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9BB5" w14:textId="77777777" w:rsidR="0080157D" w:rsidRPr="00167FE4" w:rsidRDefault="00000000">
      <w:pPr>
        <w:spacing w:before="200" w:after="28"/>
        <w:jc w:val="center"/>
        <w:rPr>
          <w:lang w:val="es-ES"/>
        </w:rPr>
      </w:pPr>
      <w:r w:rsidRPr="00167FE4">
        <w:rPr>
          <w:rFonts w:ascii="Georgia" w:eastAsia="Georgia" w:hAnsi="Georgia" w:cs="Georgia"/>
          <w:color w:val="1F5C6B"/>
          <w:sz w:val="24"/>
          <w:szCs w:val="24"/>
          <w:lang w:val="es-ES"/>
        </w:rPr>
        <w:t>FUNDACIÓN RENACER LACUSTRE</w:t>
      </w:r>
    </w:p>
    <w:p w14:paraId="29920B9C" w14:textId="77777777" w:rsidR="0080157D" w:rsidRPr="00167FE4" w:rsidRDefault="00000000">
      <w:pPr>
        <w:spacing w:after="16"/>
        <w:jc w:val="center"/>
        <w:rPr>
          <w:lang w:val="es-ES"/>
        </w:rPr>
      </w:pPr>
      <w:r w:rsidRPr="00167FE4">
        <w:rPr>
          <w:rFonts w:ascii="Georgia" w:eastAsia="Georgia" w:hAnsi="Georgia" w:cs="Georgia"/>
          <w:color w:val="1F5C6B"/>
          <w:sz w:val="24"/>
          <w:szCs w:val="24"/>
          <w:lang w:val="es-ES"/>
        </w:rPr>
        <w:t>Documento Descriptivo y Técnico</w:t>
      </w:r>
    </w:p>
    <w:p w14:paraId="62D42F2C" w14:textId="77777777" w:rsidR="0080157D" w:rsidRPr="00167FE4" w:rsidRDefault="00000000">
      <w:pPr>
        <w:spacing w:after="160"/>
        <w:jc w:val="center"/>
        <w:rPr>
          <w:lang w:val="es-ES"/>
        </w:rPr>
      </w:pPr>
      <w:r w:rsidRPr="00167FE4">
        <w:rPr>
          <w:rFonts w:ascii="Georgia" w:eastAsia="Georgia" w:hAnsi="Georgia" w:cs="Georgia"/>
          <w:i/>
          <w:iCs/>
          <w:color w:val="5B6770"/>
          <w:lang w:val="es-ES"/>
        </w:rPr>
        <w:t>Complemento esquemático de “El Milagro del Lago de Maracaibo”</w:t>
      </w:r>
    </w:p>
    <w:p w14:paraId="0122911E" w14:textId="77777777" w:rsidR="0080157D" w:rsidRPr="00167FE4" w:rsidRDefault="00000000">
      <w:pPr>
        <w:spacing w:after="50"/>
        <w:jc w:val="center"/>
        <w:rPr>
          <w:lang w:val="es-ES"/>
        </w:rPr>
      </w:pPr>
      <w:r w:rsidRPr="00167FE4">
        <w:rPr>
          <w:rFonts w:ascii="Georgia" w:eastAsia="Georgia" w:hAnsi="Georgia" w:cs="Georgia"/>
          <w:i/>
          <w:iCs/>
          <w:color w:val="5B6770"/>
          <w:sz w:val="22"/>
          <w:szCs w:val="22"/>
          <w:lang w:val="es-ES"/>
        </w:rPr>
        <w:t>Bismillahi ar Rahmani ar Rahim</w:t>
      </w:r>
    </w:p>
    <w:p w14:paraId="1387739D" w14:textId="77777777" w:rsidR="0080157D" w:rsidRPr="00167FE4" w:rsidRDefault="0080157D">
      <w:pPr>
        <w:pBdr>
          <w:bottom w:val="single" w:sz="6" w:space="1" w:color="1F5C6B"/>
        </w:pBdr>
        <w:spacing w:before="200" w:after="200"/>
        <w:rPr>
          <w:lang w:val="es-ES"/>
        </w:rPr>
      </w:pPr>
    </w:p>
    <w:p w14:paraId="4E6B187A"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Contenido</w:t>
      </w:r>
    </w:p>
    <w:p w14:paraId="7D96D89F"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1.  Pórtico</w:t>
      </w:r>
    </w:p>
    <w:p w14:paraId="1F013B42"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2.  Qué es</w:t>
      </w:r>
    </w:p>
    <w:p w14:paraId="0D4B113F"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3.  Por qué existe</w:t>
      </w:r>
    </w:p>
    <w:p w14:paraId="13E14F31"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4.  Para qué</w:t>
      </w:r>
    </w:p>
    <w:p w14:paraId="45A7D235"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5.  Los fundamentos</w:t>
      </w:r>
    </w:p>
    <w:p w14:paraId="52381910"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6.  El cuerpo — Plan Maestro de estructura interna</w:t>
      </w:r>
    </w:p>
    <w:p w14:paraId="4D266489"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7.  Cómo se coordinan los nodos</w:t>
      </w:r>
    </w:p>
    <w:p w14:paraId="54EBC0EC" w14:textId="77777777" w:rsidR="0080157D" w:rsidRDefault="00000000">
      <w:pPr>
        <w:spacing w:after="28"/>
        <w:ind w:left="200"/>
      </w:pPr>
      <w:r w:rsidRPr="00167FE4">
        <w:rPr>
          <w:rFonts w:ascii="Georgia" w:eastAsia="Georgia" w:hAnsi="Georgia" w:cs="Georgia"/>
          <w:color w:val="1A1A1A"/>
          <w:sz w:val="21"/>
          <w:szCs w:val="21"/>
          <w:lang w:val="es-ES"/>
        </w:rPr>
        <w:t xml:space="preserve">8.  </w:t>
      </w:r>
      <w:r>
        <w:rPr>
          <w:rFonts w:ascii="Georgia" w:eastAsia="Georgia" w:hAnsi="Georgia" w:cs="Georgia"/>
          <w:color w:val="1A1A1A"/>
          <w:sz w:val="21"/>
          <w:szCs w:val="21"/>
        </w:rPr>
        <w:t>El cerebro digital — los módulos</w:t>
      </w:r>
    </w:p>
    <w:p w14:paraId="7354FFD0"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9.  La gobernanza que no miente</w:t>
      </w:r>
    </w:p>
    <w:p w14:paraId="1EE6C5DA" w14:textId="77777777" w:rsidR="0080157D" w:rsidRDefault="00000000">
      <w:pPr>
        <w:spacing w:after="28"/>
        <w:ind w:left="200"/>
      </w:pPr>
      <w:r w:rsidRPr="00167FE4">
        <w:rPr>
          <w:rFonts w:ascii="Georgia" w:eastAsia="Georgia" w:hAnsi="Georgia" w:cs="Georgia"/>
          <w:color w:val="1A1A1A"/>
          <w:sz w:val="21"/>
          <w:szCs w:val="21"/>
          <w:lang w:val="es-ES"/>
        </w:rPr>
        <w:t xml:space="preserve">10.  </w:t>
      </w:r>
      <w:r>
        <w:rPr>
          <w:rFonts w:ascii="Georgia" w:eastAsia="Georgia" w:hAnsi="Georgia" w:cs="Georgia"/>
          <w:color w:val="1A1A1A"/>
          <w:sz w:val="21"/>
          <w:szCs w:val="21"/>
        </w:rPr>
        <w:t>Sostenibilidad</w:t>
      </w:r>
    </w:p>
    <w:p w14:paraId="1640F645"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11.  Dónde y cuándo</w:t>
      </w:r>
    </w:p>
    <w:p w14:paraId="55345FC6"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12.  El horizonte</w:t>
      </w:r>
    </w:p>
    <w:p w14:paraId="554B1D4C" w14:textId="77777777" w:rsidR="0080157D" w:rsidRDefault="00000000">
      <w:pPr>
        <w:spacing w:after="28"/>
        <w:ind w:left="200"/>
      </w:pPr>
      <w:r w:rsidRPr="00167FE4">
        <w:rPr>
          <w:rFonts w:ascii="Georgia" w:eastAsia="Georgia" w:hAnsi="Georgia" w:cs="Georgia"/>
          <w:color w:val="1A1A1A"/>
          <w:sz w:val="21"/>
          <w:szCs w:val="21"/>
          <w:lang w:val="es-ES"/>
        </w:rPr>
        <w:t xml:space="preserve">13.  </w:t>
      </w:r>
      <w:r>
        <w:rPr>
          <w:rFonts w:ascii="Georgia" w:eastAsia="Georgia" w:hAnsi="Georgia" w:cs="Georgia"/>
          <w:color w:val="1A1A1A"/>
          <w:sz w:val="21"/>
          <w:szCs w:val="21"/>
        </w:rPr>
        <w:t>[Reservado] Marco legal de constitución</w:t>
      </w:r>
    </w:p>
    <w:p w14:paraId="3DAFDBCE" w14:textId="77777777" w:rsidR="0080157D" w:rsidRPr="00167FE4" w:rsidRDefault="00000000">
      <w:pPr>
        <w:spacing w:after="28"/>
        <w:ind w:left="200"/>
        <w:rPr>
          <w:lang w:val="es-ES"/>
        </w:rPr>
      </w:pPr>
      <w:r w:rsidRPr="00167FE4">
        <w:rPr>
          <w:rFonts w:ascii="Georgia" w:eastAsia="Georgia" w:hAnsi="Georgia" w:cs="Georgia"/>
          <w:color w:val="1A1A1A"/>
          <w:sz w:val="21"/>
          <w:szCs w:val="21"/>
          <w:lang w:val="es-ES"/>
        </w:rPr>
        <w:t>14.  Tu lugar en esto</w:t>
      </w:r>
    </w:p>
    <w:p w14:paraId="1E903698" w14:textId="77777777" w:rsidR="0080157D" w:rsidRPr="00167FE4" w:rsidRDefault="0080157D">
      <w:pPr>
        <w:pBdr>
          <w:bottom w:val="single" w:sz="6" w:space="1" w:color="1F5C6B"/>
        </w:pBdr>
        <w:spacing w:before="200" w:after="200"/>
        <w:rPr>
          <w:lang w:val="es-ES"/>
        </w:rPr>
      </w:pPr>
    </w:p>
    <w:p w14:paraId="1D8B2702" w14:textId="77777777" w:rsidR="0080157D" w:rsidRPr="00167FE4" w:rsidRDefault="00000000">
      <w:pPr>
        <w:keepNext/>
        <w:spacing w:before="300" w:after="120"/>
        <w:rPr>
          <w:lang w:val="es-ES"/>
        </w:rPr>
      </w:pPr>
      <w:r w:rsidRPr="00167FE4">
        <w:rPr>
          <w:rFonts w:ascii="Georgia" w:eastAsia="Georgia" w:hAnsi="Georgia" w:cs="Georgia"/>
          <w:b/>
          <w:bCs/>
          <w:color w:val="1F5C6B"/>
          <w:sz w:val="26"/>
          <w:szCs w:val="26"/>
          <w:lang w:val="es-ES"/>
        </w:rPr>
        <w:t>1.  Pórtico</w:t>
      </w:r>
    </w:p>
    <w:p w14:paraId="7E643DA2" w14:textId="4CB485CF" w:rsidR="0080157D" w:rsidRPr="00167FE4" w:rsidRDefault="00000000">
      <w:pPr>
        <w:spacing w:after="120" w:line="274" w:lineRule="auto"/>
        <w:jc w:val="both"/>
        <w:rPr>
          <w:lang w:val="es-ES"/>
        </w:rPr>
      </w:pPr>
      <w:r w:rsidRPr="00167FE4">
        <w:rPr>
          <w:rFonts w:ascii="Georgia" w:eastAsia="Georgia" w:hAnsi="Georgia" w:cs="Georgia"/>
          <w:color w:val="1A1A1A"/>
          <w:sz w:val="22"/>
          <w:szCs w:val="22"/>
          <w:lang w:val="es-ES"/>
        </w:rPr>
        <w:t xml:space="preserve">Este documento es el mapa esquemático de la Fundación Renacer Lacustre: qué es, por qué existe, para qué, quién la compone y cómo opera. No sustituye al libro El Milagro del Lago de Maracaibo, que narra el </w:t>
      </w:r>
      <w:r w:rsidR="00167FE4" w:rsidRPr="00167FE4">
        <w:rPr>
          <w:rFonts w:ascii="Georgia" w:eastAsia="Georgia" w:hAnsi="Georgia" w:cs="Georgia"/>
          <w:color w:val="1A1A1A"/>
          <w:sz w:val="22"/>
          <w:szCs w:val="22"/>
          <w:lang w:val="es-ES"/>
        </w:rPr>
        <w:t>porqué</w:t>
      </w:r>
      <w:r w:rsidRPr="00167FE4">
        <w:rPr>
          <w:rFonts w:ascii="Georgia" w:eastAsia="Georgia" w:hAnsi="Georgia" w:cs="Georgia"/>
          <w:color w:val="1A1A1A"/>
          <w:sz w:val="22"/>
          <w:szCs w:val="22"/>
          <w:lang w:val="es-ES"/>
        </w:rPr>
        <w:t xml:space="preserve"> profundo de esta causa; lo acompaña, ofreciendo a quien se acerca una visión rápida, ordenada y verificable de hacia dónde vamos. Las descripciones son deliberadamente breves: cada una abre una puerta que el libro recorre por dentro.</w:t>
      </w:r>
    </w:p>
    <w:p w14:paraId="669D5BBF" w14:textId="77777777" w:rsidR="0080157D" w:rsidRPr="00167FE4" w:rsidRDefault="00000000">
      <w:pPr>
        <w:spacing w:after="40" w:line="274" w:lineRule="auto"/>
        <w:jc w:val="both"/>
        <w:rPr>
          <w:lang w:val="es-ES"/>
        </w:rPr>
      </w:pPr>
      <w:r w:rsidRPr="00167FE4">
        <w:rPr>
          <w:rFonts w:ascii="Georgia" w:eastAsia="Georgia" w:hAnsi="Georgia" w:cs="Georgia"/>
          <w:i/>
          <w:iCs/>
          <w:color w:val="1A1A1A"/>
          <w:sz w:val="22"/>
          <w:szCs w:val="22"/>
          <w:lang w:val="es-ES"/>
        </w:rPr>
        <w:t>El instrumento sirve; el espíritu dirige.</w:t>
      </w:r>
    </w:p>
    <w:p w14:paraId="3DD59DCE" w14:textId="77777777" w:rsidR="0080157D" w:rsidRPr="00167FE4" w:rsidRDefault="00000000">
      <w:pPr>
        <w:keepNext/>
        <w:spacing w:before="300" w:after="120"/>
        <w:rPr>
          <w:lang w:val="es-ES"/>
        </w:rPr>
      </w:pPr>
      <w:r w:rsidRPr="00167FE4">
        <w:rPr>
          <w:rFonts w:ascii="Georgia" w:eastAsia="Georgia" w:hAnsi="Georgia" w:cs="Georgia"/>
          <w:b/>
          <w:bCs/>
          <w:color w:val="1F5C6B"/>
          <w:sz w:val="26"/>
          <w:szCs w:val="26"/>
          <w:lang w:val="es-ES"/>
        </w:rPr>
        <w:t>2.  Qué es</w:t>
      </w:r>
    </w:p>
    <w:p w14:paraId="4713C57F" w14:textId="4AC1A68F" w:rsidR="0080157D" w:rsidRPr="00167FE4" w:rsidRDefault="00167FE4">
      <w:pPr>
        <w:spacing w:after="120" w:line="274" w:lineRule="auto"/>
        <w:jc w:val="both"/>
        <w:rPr>
          <w:lang w:val="es-ES"/>
        </w:rPr>
      </w:pPr>
      <w:r>
        <w:rPr>
          <w:rFonts w:ascii="Georgia" w:eastAsia="Georgia" w:hAnsi="Georgia" w:cs="Georgia"/>
          <w:color w:val="1A1A1A"/>
          <w:sz w:val="22"/>
          <w:szCs w:val="22"/>
          <w:lang w:val="es-ES"/>
        </w:rPr>
        <w:t xml:space="preserve">Dentro del contexto del Movimiento Proyecto Renacer Lacustre, </w:t>
      </w:r>
      <w:r w:rsidR="00000000" w:rsidRPr="00167FE4">
        <w:rPr>
          <w:rFonts w:ascii="Georgia" w:eastAsia="Georgia" w:hAnsi="Georgia" w:cs="Georgia"/>
          <w:color w:val="1A1A1A"/>
          <w:sz w:val="22"/>
          <w:szCs w:val="22"/>
          <w:lang w:val="es-ES"/>
        </w:rPr>
        <w:t>la Fundación Renacer Lacustre es el cuerpo institucional que orquesta, valida y ejecuta la recuperación del Lago de Maracaibo</w:t>
      </w:r>
      <w:r>
        <w:rPr>
          <w:rFonts w:ascii="Georgia" w:eastAsia="Georgia" w:hAnsi="Georgia" w:cs="Georgia"/>
          <w:color w:val="1A1A1A"/>
          <w:sz w:val="22"/>
          <w:szCs w:val="22"/>
          <w:lang w:val="es-ES"/>
        </w:rPr>
        <w:t xml:space="preserve"> en consonancia con otras instituciones cuya visión y razón de ser es la misma</w:t>
      </w:r>
      <w:r w:rsidR="00000000" w:rsidRPr="00167FE4">
        <w:rPr>
          <w:rFonts w:ascii="Georgia" w:eastAsia="Georgia" w:hAnsi="Georgia" w:cs="Georgia"/>
          <w:color w:val="1A1A1A"/>
          <w:sz w:val="22"/>
          <w:szCs w:val="22"/>
          <w:lang w:val="es-ES"/>
        </w:rPr>
        <w:t xml:space="preserve">. Es el tejido conectivo que faltaba: no sustituye a </w:t>
      </w:r>
      <w:r w:rsidRPr="00167FE4">
        <w:rPr>
          <w:rFonts w:ascii="Georgia" w:eastAsia="Georgia" w:hAnsi="Georgia" w:cs="Georgia"/>
          <w:color w:val="1A1A1A"/>
          <w:sz w:val="22"/>
          <w:szCs w:val="22"/>
          <w:lang w:val="es-ES"/>
        </w:rPr>
        <w:t>nadie,</w:t>
      </w:r>
      <w:r>
        <w:rPr>
          <w:rFonts w:ascii="Georgia" w:eastAsia="Georgia" w:hAnsi="Georgia" w:cs="Georgia"/>
          <w:color w:val="1A1A1A"/>
          <w:sz w:val="22"/>
          <w:szCs w:val="22"/>
          <w:lang w:val="es-ES"/>
        </w:rPr>
        <w:t xml:space="preserve"> sino que más bien está pensada para </w:t>
      </w:r>
      <w:r w:rsidR="00000000" w:rsidRPr="00167FE4">
        <w:rPr>
          <w:rFonts w:ascii="Georgia" w:eastAsia="Georgia" w:hAnsi="Georgia" w:cs="Georgia"/>
          <w:color w:val="1A1A1A"/>
          <w:sz w:val="22"/>
          <w:szCs w:val="22"/>
          <w:lang w:val="es-ES"/>
        </w:rPr>
        <w:t>articula</w:t>
      </w:r>
      <w:r>
        <w:rPr>
          <w:rFonts w:ascii="Georgia" w:eastAsia="Georgia" w:hAnsi="Georgia" w:cs="Georgia"/>
          <w:color w:val="1A1A1A"/>
          <w:sz w:val="22"/>
          <w:szCs w:val="22"/>
          <w:lang w:val="es-ES"/>
        </w:rPr>
        <w:t>r</w:t>
      </w:r>
      <w:r w:rsidR="00000000" w:rsidRPr="00167FE4">
        <w:rPr>
          <w:rFonts w:ascii="Georgia" w:eastAsia="Georgia" w:hAnsi="Georgia" w:cs="Georgia"/>
          <w:color w:val="1A1A1A"/>
          <w:sz w:val="22"/>
          <w:szCs w:val="22"/>
          <w:lang w:val="es-ES"/>
        </w:rPr>
        <w:t xml:space="preserve"> a todos.</w:t>
      </w:r>
    </w:p>
    <w:p w14:paraId="5C8C74EC"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Naturaleza: </w:t>
      </w:r>
      <w:r w:rsidRPr="00167FE4">
        <w:rPr>
          <w:rFonts w:ascii="Georgia" w:eastAsia="Georgia" w:hAnsi="Georgia" w:cs="Georgia"/>
          <w:color w:val="1A1A1A"/>
          <w:sz w:val="22"/>
          <w:szCs w:val="22"/>
          <w:lang w:val="es-ES"/>
        </w:rPr>
        <w:t>organización sin fines de lucro, en formación. Una vez constituida, tendrá personalidad jurídica propia y patrimonio independiente.</w:t>
      </w:r>
    </w:p>
    <w:p w14:paraId="136E6F22"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Domicilio: </w:t>
      </w:r>
      <w:r w:rsidRPr="00167FE4">
        <w:rPr>
          <w:rFonts w:ascii="Georgia" w:eastAsia="Georgia" w:hAnsi="Georgia" w:cs="Georgia"/>
          <w:color w:val="1A1A1A"/>
          <w:sz w:val="22"/>
          <w:szCs w:val="22"/>
          <w:lang w:val="es-ES"/>
        </w:rPr>
        <w:t>estado Zulia, sobre la cuenca del Lago de Maracaibo.</w:t>
      </w:r>
    </w:p>
    <w:p w14:paraId="0EAA2653"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Alcance: </w:t>
      </w:r>
      <w:r w:rsidRPr="00167FE4">
        <w:rPr>
          <w:rFonts w:ascii="Georgia" w:eastAsia="Georgia" w:hAnsi="Georgia" w:cs="Georgia"/>
          <w:color w:val="1A1A1A"/>
          <w:sz w:val="22"/>
          <w:szCs w:val="22"/>
          <w:lang w:val="es-ES"/>
        </w:rPr>
        <w:t>actuación nacional e internacional.</w:t>
      </w:r>
    </w:p>
    <w:p w14:paraId="308CEFC2"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lastRenderedPageBreak/>
        <w:t xml:space="preserve">Fin último: </w:t>
      </w:r>
      <w:r w:rsidRPr="00167FE4">
        <w:rPr>
          <w:rFonts w:ascii="Georgia" w:eastAsia="Georgia" w:hAnsi="Georgia" w:cs="Georgia"/>
          <w:color w:val="1A1A1A"/>
          <w:sz w:val="22"/>
          <w:szCs w:val="22"/>
          <w:lang w:val="es-ES"/>
        </w:rPr>
        <w:t>saneamiento, recuperación y conservación del Lago, y el bien de las comunidades de su cuenca.</w:t>
      </w:r>
    </w:p>
    <w:p w14:paraId="29D6A265" w14:textId="77777777" w:rsidR="0080157D" w:rsidRPr="00167FE4" w:rsidRDefault="00000000">
      <w:pPr>
        <w:keepNext/>
        <w:spacing w:before="300" w:after="120"/>
        <w:rPr>
          <w:lang w:val="es-ES"/>
        </w:rPr>
      </w:pPr>
      <w:r w:rsidRPr="00167FE4">
        <w:rPr>
          <w:rFonts w:ascii="Georgia" w:eastAsia="Georgia" w:hAnsi="Georgia" w:cs="Georgia"/>
          <w:b/>
          <w:bCs/>
          <w:color w:val="1F5C6B"/>
          <w:sz w:val="26"/>
          <w:szCs w:val="26"/>
          <w:lang w:val="es-ES"/>
        </w:rPr>
        <w:t>3.  Por qué existe</w:t>
      </w:r>
    </w:p>
    <w:p w14:paraId="2A20CA05" w14:textId="77777777" w:rsidR="0080157D" w:rsidRPr="00167FE4" w:rsidRDefault="00000000">
      <w:pPr>
        <w:spacing w:after="120" w:line="274" w:lineRule="auto"/>
        <w:jc w:val="both"/>
        <w:rPr>
          <w:lang w:val="es-ES"/>
        </w:rPr>
      </w:pPr>
      <w:r w:rsidRPr="00167FE4">
        <w:rPr>
          <w:rFonts w:ascii="Georgia" w:eastAsia="Georgia" w:hAnsi="Georgia" w:cs="Georgia"/>
          <w:color w:val="1A1A1A"/>
          <w:sz w:val="22"/>
          <w:szCs w:val="22"/>
          <w:lang w:val="es-ES"/>
        </w:rPr>
        <w:t>El Lago de Maracaibo —joya hídrica y motor histórico de la región— es hoy el espejo de una herida: contaminación crónica, deterioro de la cuenca y una parálisis colectiva que ha normalizado lo intolerable. El libro documenta esta realidad en sus Partes I y II; aquí basta nombrarla.</w:t>
      </w:r>
    </w:p>
    <w:p w14:paraId="46F2E6AD"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El giro de paradigma</w:t>
      </w:r>
    </w:p>
    <w:p w14:paraId="6F8851E9" w14:textId="11BDE04B" w:rsidR="0080157D" w:rsidRPr="00167FE4" w:rsidRDefault="00000000">
      <w:pPr>
        <w:spacing w:after="120" w:line="274" w:lineRule="auto"/>
        <w:jc w:val="both"/>
        <w:rPr>
          <w:lang w:val="es-ES"/>
        </w:rPr>
      </w:pPr>
      <w:r w:rsidRPr="00167FE4">
        <w:rPr>
          <w:rFonts w:ascii="Georgia" w:eastAsia="Georgia" w:hAnsi="Georgia" w:cs="Georgia"/>
          <w:color w:val="1A1A1A"/>
          <w:sz w:val="22"/>
          <w:szCs w:val="22"/>
          <w:lang w:val="es-ES"/>
        </w:rPr>
        <w:t>El proyecto nace de un cambio radical y deliberado: del antropocentrismo —el lago como recurso a explotar— al ecocentrismo —el lago como patrimonio vivo a custodiar, con valor intrínseco—. No es una capa de pintura verde</w:t>
      </w:r>
      <w:r w:rsidR="00167FE4">
        <w:rPr>
          <w:rFonts w:ascii="Georgia" w:eastAsia="Georgia" w:hAnsi="Georgia" w:cs="Georgia"/>
          <w:color w:val="1A1A1A"/>
          <w:sz w:val="22"/>
          <w:szCs w:val="22"/>
          <w:lang w:val="es-ES"/>
        </w:rPr>
        <w:t xml:space="preserve"> o un estandarte “ECO” sin relevancia o propagandístico</w:t>
      </w:r>
      <w:r w:rsidRPr="00167FE4">
        <w:rPr>
          <w:rFonts w:ascii="Georgia" w:eastAsia="Georgia" w:hAnsi="Georgia" w:cs="Georgia"/>
          <w:color w:val="1A1A1A"/>
          <w:sz w:val="22"/>
          <w:szCs w:val="22"/>
          <w:lang w:val="es-ES"/>
        </w:rPr>
        <w:t>,</w:t>
      </w:r>
      <w:r w:rsidR="00167FE4">
        <w:rPr>
          <w:rFonts w:ascii="Georgia" w:eastAsia="Georgia" w:hAnsi="Georgia" w:cs="Georgia"/>
          <w:color w:val="1A1A1A"/>
          <w:sz w:val="22"/>
          <w:szCs w:val="22"/>
          <w:lang w:val="es-ES"/>
        </w:rPr>
        <w:t xml:space="preserve"> sino que más bien</w:t>
      </w:r>
      <w:r w:rsidRPr="00167FE4">
        <w:rPr>
          <w:rFonts w:ascii="Georgia" w:eastAsia="Georgia" w:hAnsi="Georgia" w:cs="Georgia"/>
          <w:color w:val="1A1A1A"/>
          <w:sz w:val="22"/>
          <w:szCs w:val="22"/>
          <w:lang w:val="es-ES"/>
        </w:rPr>
        <w:t xml:space="preserve"> es la columna vertebral que determina cómo se decide, cómo se mide y qué se considera éxito.</w:t>
      </w:r>
    </w:p>
    <w:p w14:paraId="5BBB5A65" w14:textId="77777777" w:rsidR="0080157D" w:rsidRDefault="00000000">
      <w:pPr>
        <w:keepNext/>
        <w:spacing w:before="300" w:after="120"/>
      </w:pPr>
      <w:r>
        <w:rPr>
          <w:rFonts w:ascii="Georgia" w:eastAsia="Georgia" w:hAnsi="Georgia" w:cs="Georgia"/>
          <w:b/>
          <w:bCs/>
          <w:color w:val="1F5C6B"/>
          <w:sz w:val="26"/>
          <w:szCs w:val="26"/>
        </w:rPr>
        <w:t>4.  Para qué</w:t>
      </w:r>
    </w:p>
    <w:p w14:paraId="3D87AD2F"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Misión: </w:t>
      </w:r>
      <w:r w:rsidRPr="00167FE4">
        <w:rPr>
          <w:rFonts w:ascii="Georgia" w:eastAsia="Georgia" w:hAnsi="Georgia" w:cs="Georgia"/>
          <w:color w:val="1A1A1A"/>
          <w:sz w:val="22"/>
          <w:szCs w:val="22"/>
          <w:lang w:val="es-ES"/>
        </w:rPr>
        <w:t>orquestar, validar y ejecutar iniciativas multidisciplinarias para sanar el Lago, sirviendo de puente entre cuatro mundos que han operado de espaldas: la academia, el Estado, el sector privado y la sociedad civil.</w:t>
      </w:r>
    </w:p>
    <w:p w14:paraId="190BAB69"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Cómo se mide el éxito: </w:t>
      </w:r>
      <w:r w:rsidRPr="00167FE4">
        <w:rPr>
          <w:rFonts w:ascii="Georgia" w:eastAsia="Georgia" w:hAnsi="Georgia" w:cs="Georgia"/>
          <w:color w:val="1A1A1A"/>
          <w:sz w:val="22"/>
          <w:szCs w:val="22"/>
          <w:lang w:val="es-ES"/>
        </w:rPr>
        <w:t>no en crecimiento económico, sino en vida — oxígeno disuelto en el agua, especies recuperadas, manglares regenerados, comunidades con agua limpia y pesca abundante.</w:t>
      </w:r>
    </w:p>
    <w:p w14:paraId="6FBB8B9F" w14:textId="77777777" w:rsidR="0080157D" w:rsidRDefault="00000000">
      <w:pPr>
        <w:keepNext/>
        <w:spacing w:before="300" w:after="120"/>
      </w:pPr>
      <w:r>
        <w:rPr>
          <w:rFonts w:ascii="Georgia" w:eastAsia="Georgia" w:hAnsi="Georgia" w:cs="Georgia"/>
          <w:b/>
          <w:bCs/>
          <w:color w:val="1F5C6B"/>
          <w:sz w:val="26"/>
          <w:szCs w:val="26"/>
        </w:rPr>
        <w:t>5.  Los fundamentos</w:t>
      </w:r>
    </w:p>
    <w:p w14:paraId="08E8409C" w14:textId="77777777" w:rsidR="0080157D" w:rsidRDefault="00000000">
      <w:pPr>
        <w:keepNext/>
        <w:spacing w:before="140" w:after="70"/>
      </w:pPr>
      <w:r>
        <w:rPr>
          <w:rFonts w:ascii="Georgia" w:eastAsia="Georgia" w:hAnsi="Georgia" w:cs="Georgia"/>
          <w:b/>
          <w:bCs/>
          <w:color w:val="15414B"/>
          <w:sz w:val="23"/>
          <w:szCs w:val="23"/>
        </w:rPr>
        <w:t>Tres principios rectores</w:t>
      </w:r>
    </w:p>
    <w:p w14:paraId="51035F3C" w14:textId="3198AC44"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Inteligencia colectiva. </w:t>
      </w:r>
      <w:r w:rsidRPr="00167FE4">
        <w:rPr>
          <w:rFonts w:ascii="Georgia" w:eastAsia="Georgia" w:hAnsi="Georgia" w:cs="Georgia"/>
          <w:color w:val="1A1A1A"/>
          <w:sz w:val="22"/>
          <w:szCs w:val="22"/>
          <w:lang w:val="es-ES"/>
        </w:rPr>
        <w:t xml:space="preserve">Nadie tiene la solución completa; </w:t>
      </w:r>
      <w:r w:rsidR="00167FE4">
        <w:rPr>
          <w:rFonts w:ascii="Georgia" w:eastAsia="Georgia" w:hAnsi="Georgia" w:cs="Georgia"/>
          <w:color w:val="1A1A1A"/>
          <w:sz w:val="22"/>
          <w:szCs w:val="22"/>
          <w:lang w:val="es-ES"/>
        </w:rPr>
        <w:t>cada quien aporta</w:t>
      </w:r>
      <w:r w:rsidRPr="00167FE4">
        <w:rPr>
          <w:rFonts w:ascii="Georgia" w:eastAsia="Georgia" w:hAnsi="Georgia" w:cs="Georgia"/>
          <w:color w:val="1A1A1A"/>
          <w:sz w:val="22"/>
          <w:szCs w:val="22"/>
          <w:lang w:val="es-ES"/>
        </w:rPr>
        <w:t xml:space="preserve"> una pieza indispensable. El principio que hace que esas piezas se encuentren y se ensamblen.</w:t>
      </w:r>
    </w:p>
    <w:p w14:paraId="09697457"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Cooperación multidisciplinar. </w:t>
      </w:r>
      <w:r w:rsidRPr="00167FE4">
        <w:rPr>
          <w:rFonts w:ascii="Georgia" w:eastAsia="Georgia" w:hAnsi="Georgia" w:cs="Georgia"/>
          <w:color w:val="1A1A1A"/>
          <w:sz w:val="22"/>
          <w:szCs w:val="22"/>
          <w:lang w:val="es-ES"/>
        </w:rPr>
        <w:t>No solo trabajar juntos, sino con método y protocolos claros que produzcan resultados medibles.</w:t>
      </w:r>
    </w:p>
    <w:p w14:paraId="2DA0E488"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Gestión responsable. </w:t>
      </w:r>
      <w:r w:rsidRPr="00167FE4">
        <w:rPr>
          <w:rFonts w:ascii="Georgia" w:eastAsia="Georgia" w:hAnsi="Georgia" w:cs="Georgia"/>
          <w:color w:val="1A1A1A"/>
          <w:sz w:val="22"/>
          <w:szCs w:val="22"/>
          <w:lang w:val="es-ES"/>
        </w:rPr>
        <w:t>Transparencia radical, rendición de cuentas real, meritocracia genuina y rigor ético.</w:t>
      </w:r>
    </w:p>
    <w:p w14:paraId="106BEE5B" w14:textId="77777777" w:rsidR="0080157D" w:rsidRPr="00167FE4" w:rsidRDefault="0080157D">
      <w:pPr>
        <w:spacing w:after="60"/>
        <w:rPr>
          <w:lang w:val="es-ES"/>
        </w:rPr>
      </w:pPr>
    </w:p>
    <w:p w14:paraId="17A3CE56"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Cinco ejes transversales</w:t>
      </w:r>
    </w:p>
    <w:p w14:paraId="022F7257"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Actúan en paralelo y se refuerzan mutuamente, en vez de funcionar como departamentos estancos o fases sucesivas.</w:t>
      </w:r>
    </w:p>
    <w:tbl>
      <w:tblPr>
        <w:tblW w:w="9360" w:type="dxa"/>
        <w:tblBorders>
          <w:top w:val="single" w:sz="4" w:space="0" w:color="BFD3D7"/>
          <w:left w:val="single" w:sz="4" w:space="0" w:color="BFD3D7"/>
          <w:bottom w:val="single" w:sz="4" w:space="0" w:color="BFD3D7"/>
          <w:right w:val="single" w:sz="4" w:space="0" w:color="BFD3D7"/>
          <w:insideH w:val="single" w:sz="4" w:space="0" w:color="BFD3D7"/>
          <w:insideV w:val="single" w:sz="4" w:space="0" w:color="BFD3D7"/>
        </w:tblBorders>
        <w:tblCellMar>
          <w:left w:w="10" w:type="dxa"/>
          <w:right w:w="10" w:type="dxa"/>
        </w:tblCellMar>
        <w:tblLook w:val="04A0" w:firstRow="1" w:lastRow="0" w:firstColumn="1" w:lastColumn="0" w:noHBand="0" w:noVBand="1"/>
      </w:tblPr>
      <w:tblGrid>
        <w:gridCol w:w="2500"/>
        <w:gridCol w:w="1700"/>
        <w:gridCol w:w="5160"/>
      </w:tblGrid>
      <w:tr w:rsidR="0080157D" w14:paraId="255E89C3" w14:textId="77777777">
        <w:tblPrEx>
          <w:tblCellMar>
            <w:top w:w="0" w:type="dxa"/>
            <w:bottom w:w="0" w:type="dxa"/>
          </w:tblCellMar>
        </w:tblPrEx>
        <w:trPr>
          <w:tblHeader/>
        </w:trPr>
        <w:tc>
          <w:tcPr>
            <w:tcW w:w="2500" w:type="dxa"/>
            <w:shd w:val="clear" w:color="auto" w:fill="1F5C6B"/>
            <w:tcMar>
              <w:top w:w="60" w:type="dxa"/>
              <w:left w:w="110" w:type="dxa"/>
              <w:bottom w:w="60" w:type="dxa"/>
              <w:right w:w="110" w:type="dxa"/>
            </w:tcMar>
            <w:vAlign w:val="center"/>
          </w:tcPr>
          <w:p w14:paraId="714236D0" w14:textId="77777777" w:rsidR="0080157D" w:rsidRDefault="00000000">
            <w:pPr>
              <w:spacing w:line="248" w:lineRule="auto"/>
            </w:pPr>
            <w:r>
              <w:rPr>
                <w:rFonts w:ascii="Georgia" w:eastAsia="Georgia" w:hAnsi="Georgia" w:cs="Georgia"/>
                <w:b/>
                <w:bCs/>
                <w:color w:val="FFFFFF"/>
              </w:rPr>
              <w:t>Eje</w:t>
            </w:r>
          </w:p>
        </w:tc>
        <w:tc>
          <w:tcPr>
            <w:tcW w:w="1700" w:type="dxa"/>
            <w:shd w:val="clear" w:color="auto" w:fill="1F5C6B"/>
            <w:tcMar>
              <w:top w:w="60" w:type="dxa"/>
              <w:left w:w="110" w:type="dxa"/>
              <w:bottom w:w="60" w:type="dxa"/>
              <w:right w:w="110" w:type="dxa"/>
            </w:tcMar>
            <w:vAlign w:val="center"/>
          </w:tcPr>
          <w:p w14:paraId="143DC726" w14:textId="77777777" w:rsidR="0080157D" w:rsidRDefault="00000000">
            <w:pPr>
              <w:spacing w:line="248" w:lineRule="auto"/>
            </w:pPr>
            <w:r>
              <w:rPr>
                <w:rFonts w:ascii="Georgia" w:eastAsia="Georgia" w:hAnsi="Georgia" w:cs="Georgia"/>
                <w:b/>
                <w:bCs/>
                <w:color w:val="FFFFFF"/>
              </w:rPr>
              <w:t>Rol orgánico</w:t>
            </w:r>
          </w:p>
        </w:tc>
        <w:tc>
          <w:tcPr>
            <w:tcW w:w="5160" w:type="dxa"/>
            <w:shd w:val="clear" w:color="auto" w:fill="1F5C6B"/>
            <w:tcMar>
              <w:top w:w="60" w:type="dxa"/>
              <w:left w:w="110" w:type="dxa"/>
              <w:bottom w:w="60" w:type="dxa"/>
              <w:right w:w="110" w:type="dxa"/>
            </w:tcMar>
            <w:vAlign w:val="center"/>
          </w:tcPr>
          <w:p w14:paraId="210DB17B" w14:textId="77777777" w:rsidR="0080157D" w:rsidRDefault="00000000">
            <w:pPr>
              <w:spacing w:line="248" w:lineRule="auto"/>
            </w:pPr>
            <w:r>
              <w:rPr>
                <w:rFonts w:ascii="Georgia" w:eastAsia="Georgia" w:hAnsi="Georgia" w:cs="Georgia"/>
                <w:b/>
                <w:bCs/>
                <w:color w:val="FFFFFF"/>
              </w:rPr>
              <w:t>Función</w:t>
            </w:r>
          </w:p>
        </w:tc>
      </w:tr>
      <w:tr w:rsidR="0080157D" w:rsidRPr="00167FE4" w14:paraId="23D1362A" w14:textId="77777777">
        <w:tblPrEx>
          <w:tblCellMar>
            <w:top w:w="0" w:type="dxa"/>
            <w:bottom w:w="0" w:type="dxa"/>
          </w:tblCellMar>
        </w:tblPrEx>
        <w:tc>
          <w:tcPr>
            <w:tcW w:w="2500" w:type="dxa"/>
            <w:tcMar>
              <w:top w:w="60" w:type="dxa"/>
              <w:left w:w="110" w:type="dxa"/>
              <w:bottom w:w="60" w:type="dxa"/>
              <w:right w:w="110" w:type="dxa"/>
            </w:tcMar>
            <w:vAlign w:val="center"/>
          </w:tcPr>
          <w:p w14:paraId="36D7BBA8" w14:textId="77777777" w:rsidR="0080157D" w:rsidRDefault="00000000">
            <w:pPr>
              <w:spacing w:line="248" w:lineRule="auto"/>
            </w:pPr>
            <w:r>
              <w:rPr>
                <w:rFonts w:ascii="Georgia" w:eastAsia="Georgia" w:hAnsi="Georgia" w:cs="Georgia"/>
                <w:b/>
                <w:bCs/>
                <w:color w:val="15414B"/>
              </w:rPr>
              <w:t>Científico y Tecnológico</w:t>
            </w:r>
          </w:p>
        </w:tc>
        <w:tc>
          <w:tcPr>
            <w:tcW w:w="1700" w:type="dxa"/>
            <w:tcMar>
              <w:top w:w="60" w:type="dxa"/>
              <w:left w:w="110" w:type="dxa"/>
              <w:bottom w:w="60" w:type="dxa"/>
              <w:right w:w="110" w:type="dxa"/>
            </w:tcMar>
            <w:vAlign w:val="center"/>
          </w:tcPr>
          <w:p w14:paraId="0D46F041" w14:textId="77777777" w:rsidR="0080157D" w:rsidRDefault="00000000">
            <w:pPr>
              <w:spacing w:line="248" w:lineRule="auto"/>
            </w:pPr>
            <w:r>
              <w:rPr>
                <w:rFonts w:ascii="Georgia" w:eastAsia="Georgia" w:hAnsi="Georgia" w:cs="Georgia"/>
                <w:color w:val="1A1A1A"/>
              </w:rPr>
              <w:t>Sistema nervioso</w:t>
            </w:r>
          </w:p>
        </w:tc>
        <w:tc>
          <w:tcPr>
            <w:tcW w:w="5160" w:type="dxa"/>
            <w:tcMar>
              <w:top w:w="60" w:type="dxa"/>
              <w:left w:w="110" w:type="dxa"/>
              <w:bottom w:w="60" w:type="dxa"/>
              <w:right w:w="110" w:type="dxa"/>
            </w:tcMar>
            <w:vAlign w:val="center"/>
          </w:tcPr>
          <w:p w14:paraId="757BA761" w14:textId="77777777" w:rsidR="0080157D" w:rsidRPr="00167FE4" w:rsidRDefault="00000000">
            <w:pPr>
              <w:spacing w:line="248" w:lineRule="auto"/>
              <w:rPr>
                <w:lang w:val="es-ES"/>
              </w:rPr>
            </w:pPr>
            <w:r w:rsidRPr="00167FE4">
              <w:rPr>
                <w:rFonts w:ascii="Georgia" w:eastAsia="Georgia" w:hAnsi="Georgia" w:cs="Georgia"/>
                <w:color w:val="1A1A1A"/>
                <w:lang w:val="es-ES"/>
              </w:rPr>
              <w:t>Conocimiento riguroso, monitoreo, biorremediación y datos que alimentan todo lo demás.</w:t>
            </w:r>
          </w:p>
        </w:tc>
      </w:tr>
      <w:tr w:rsidR="0080157D" w:rsidRPr="00167FE4" w14:paraId="07E58FD9" w14:textId="77777777">
        <w:tblPrEx>
          <w:tblCellMar>
            <w:top w:w="0" w:type="dxa"/>
            <w:bottom w:w="0" w:type="dxa"/>
          </w:tblCellMar>
        </w:tblPrEx>
        <w:tc>
          <w:tcPr>
            <w:tcW w:w="2500" w:type="dxa"/>
            <w:shd w:val="clear" w:color="auto" w:fill="F3F8F9"/>
            <w:tcMar>
              <w:top w:w="60" w:type="dxa"/>
              <w:left w:w="110" w:type="dxa"/>
              <w:bottom w:w="60" w:type="dxa"/>
              <w:right w:w="110" w:type="dxa"/>
            </w:tcMar>
            <w:vAlign w:val="center"/>
          </w:tcPr>
          <w:p w14:paraId="2C17C1E6" w14:textId="77777777" w:rsidR="0080157D" w:rsidRDefault="00000000">
            <w:pPr>
              <w:spacing w:line="248" w:lineRule="auto"/>
            </w:pPr>
            <w:r>
              <w:rPr>
                <w:rFonts w:ascii="Georgia" w:eastAsia="Georgia" w:hAnsi="Georgia" w:cs="Georgia"/>
                <w:b/>
                <w:bCs/>
                <w:color w:val="15414B"/>
              </w:rPr>
              <w:t>Social y Educativo</w:t>
            </w:r>
          </w:p>
        </w:tc>
        <w:tc>
          <w:tcPr>
            <w:tcW w:w="1700" w:type="dxa"/>
            <w:shd w:val="clear" w:color="auto" w:fill="F3F8F9"/>
            <w:tcMar>
              <w:top w:w="60" w:type="dxa"/>
              <w:left w:w="110" w:type="dxa"/>
              <w:bottom w:w="60" w:type="dxa"/>
              <w:right w:w="110" w:type="dxa"/>
            </w:tcMar>
            <w:vAlign w:val="center"/>
          </w:tcPr>
          <w:p w14:paraId="267669D3" w14:textId="77777777" w:rsidR="0080157D" w:rsidRDefault="00000000">
            <w:pPr>
              <w:spacing w:line="248" w:lineRule="auto"/>
            </w:pPr>
            <w:r>
              <w:rPr>
                <w:rFonts w:ascii="Georgia" w:eastAsia="Georgia" w:hAnsi="Georgia" w:cs="Georgia"/>
                <w:color w:val="1A1A1A"/>
              </w:rPr>
              <w:t>Corazón</w:t>
            </w:r>
          </w:p>
        </w:tc>
        <w:tc>
          <w:tcPr>
            <w:tcW w:w="5160" w:type="dxa"/>
            <w:shd w:val="clear" w:color="auto" w:fill="F3F8F9"/>
            <w:tcMar>
              <w:top w:w="60" w:type="dxa"/>
              <w:left w:w="110" w:type="dxa"/>
              <w:bottom w:w="60" w:type="dxa"/>
              <w:right w:w="110" w:type="dxa"/>
            </w:tcMar>
            <w:vAlign w:val="center"/>
          </w:tcPr>
          <w:p w14:paraId="27C69241" w14:textId="77777777" w:rsidR="0080157D" w:rsidRPr="00167FE4" w:rsidRDefault="00000000">
            <w:pPr>
              <w:spacing w:line="248" w:lineRule="auto"/>
              <w:rPr>
                <w:lang w:val="es-ES"/>
              </w:rPr>
            </w:pPr>
            <w:r w:rsidRPr="00167FE4">
              <w:rPr>
                <w:rFonts w:ascii="Georgia" w:eastAsia="Georgia" w:hAnsi="Georgia" w:cs="Georgia"/>
                <w:color w:val="1A1A1A"/>
                <w:lang w:val="es-ES"/>
              </w:rPr>
              <w:t>Cátedra del Lago, transformación cultural y comunidades protagonistas, no espectadoras.</w:t>
            </w:r>
          </w:p>
        </w:tc>
      </w:tr>
      <w:tr w:rsidR="0080157D" w:rsidRPr="00167FE4" w14:paraId="299D16B0" w14:textId="77777777">
        <w:tblPrEx>
          <w:tblCellMar>
            <w:top w:w="0" w:type="dxa"/>
            <w:bottom w:w="0" w:type="dxa"/>
          </w:tblCellMar>
        </w:tblPrEx>
        <w:tc>
          <w:tcPr>
            <w:tcW w:w="2500" w:type="dxa"/>
            <w:tcMar>
              <w:top w:w="60" w:type="dxa"/>
              <w:left w:w="110" w:type="dxa"/>
              <w:bottom w:w="60" w:type="dxa"/>
              <w:right w:w="110" w:type="dxa"/>
            </w:tcMar>
            <w:vAlign w:val="center"/>
          </w:tcPr>
          <w:p w14:paraId="0CCC2F35" w14:textId="77777777" w:rsidR="0080157D" w:rsidRDefault="00000000">
            <w:pPr>
              <w:spacing w:line="248" w:lineRule="auto"/>
            </w:pPr>
            <w:r>
              <w:rPr>
                <w:rFonts w:ascii="Georgia" w:eastAsia="Georgia" w:hAnsi="Georgia" w:cs="Georgia"/>
                <w:b/>
                <w:bCs/>
                <w:color w:val="15414B"/>
              </w:rPr>
              <w:t>Económico Sostenible</w:t>
            </w:r>
          </w:p>
        </w:tc>
        <w:tc>
          <w:tcPr>
            <w:tcW w:w="1700" w:type="dxa"/>
            <w:tcMar>
              <w:top w:w="60" w:type="dxa"/>
              <w:left w:w="110" w:type="dxa"/>
              <w:bottom w:w="60" w:type="dxa"/>
              <w:right w:w="110" w:type="dxa"/>
            </w:tcMar>
            <w:vAlign w:val="center"/>
          </w:tcPr>
          <w:p w14:paraId="103BC0A6" w14:textId="77777777" w:rsidR="0080157D" w:rsidRDefault="00000000">
            <w:pPr>
              <w:spacing w:line="248" w:lineRule="auto"/>
            </w:pPr>
            <w:r>
              <w:rPr>
                <w:rFonts w:ascii="Georgia" w:eastAsia="Georgia" w:hAnsi="Georgia" w:cs="Georgia"/>
                <w:color w:val="1A1A1A"/>
              </w:rPr>
              <w:t>Columna vertebral</w:t>
            </w:r>
          </w:p>
        </w:tc>
        <w:tc>
          <w:tcPr>
            <w:tcW w:w="5160" w:type="dxa"/>
            <w:tcMar>
              <w:top w:w="60" w:type="dxa"/>
              <w:left w:w="110" w:type="dxa"/>
              <w:bottom w:w="60" w:type="dxa"/>
              <w:right w:w="110" w:type="dxa"/>
            </w:tcMar>
            <w:vAlign w:val="center"/>
          </w:tcPr>
          <w:p w14:paraId="5F5A6337" w14:textId="77777777" w:rsidR="0080157D" w:rsidRPr="00167FE4" w:rsidRDefault="00000000">
            <w:pPr>
              <w:spacing w:line="248" w:lineRule="auto"/>
              <w:rPr>
                <w:lang w:val="es-ES"/>
              </w:rPr>
            </w:pPr>
            <w:r w:rsidRPr="00167FE4">
              <w:rPr>
                <w:rFonts w:ascii="Georgia" w:eastAsia="Georgia" w:hAnsi="Georgia" w:cs="Georgia"/>
                <w:color w:val="1A1A1A"/>
                <w:lang w:val="es-ES"/>
              </w:rPr>
              <w:t>Economía azul, carbono azul, economía circular y acceso a fondos climáticos internacionales.</w:t>
            </w:r>
          </w:p>
        </w:tc>
      </w:tr>
      <w:tr w:rsidR="0080157D" w:rsidRPr="00167FE4" w14:paraId="75BC3BE2" w14:textId="77777777">
        <w:tblPrEx>
          <w:tblCellMar>
            <w:top w:w="0" w:type="dxa"/>
            <w:bottom w:w="0" w:type="dxa"/>
          </w:tblCellMar>
        </w:tblPrEx>
        <w:tc>
          <w:tcPr>
            <w:tcW w:w="2500" w:type="dxa"/>
            <w:shd w:val="clear" w:color="auto" w:fill="F3F8F9"/>
            <w:tcMar>
              <w:top w:w="60" w:type="dxa"/>
              <w:left w:w="110" w:type="dxa"/>
              <w:bottom w:w="60" w:type="dxa"/>
              <w:right w:w="110" w:type="dxa"/>
            </w:tcMar>
            <w:vAlign w:val="center"/>
          </w:tcPr>
          <w:p w14:paraId="0A7C3263" w14:textId="77777777" w:rsidR="0080157D" w:rsidRDefault="00000000">
            <w:pPr>
              <w:spacing w:line="248" w:lineRule="auto"/>
            </w:pPr>
            <w:r>
              <w:rPr>
                <w:rFonts w:ascii="Georgia" w:eastAsia="Georgia" w:hAnsi="Georgia" w:cs="Georgia"/>
                <w:b/>
                <w:bCs/>
                <w:color w:val="15414B"/>
              </w:rPr>
              <w:lastRenderedPageBreak/>
              <w:t>Legal y Fiscal</w:t>
            </w:r>
          </w:p>
        </w:tc>
        <w:tc>
          <w:tcPr>
            <w:tcW w:w="1700" w:type="dxa"/>
            <w:shd w:val="clear" w:color="auto" w:fill="F3F8F9"/>
            <w:tcMar>
              <w:top w:w="60" w:type="dxa"/>
              <w:left w:w="110" w:type="dxa"/>
              <w:bottom w:w="60" w:type="dxa"/>
              <w:right w:w="110" w:type="dxa"/>
            </w:tcMar>
            <w:vAlign w:val="center"/>
          </w:tcPr>
          <w:p w14:paraId="59A5A846" w14:textId="77777777" w:rsidR="0080157D" w:rsidRDefault="00000000">
            <w:pPr>
              <w:spacing w:line="248" w:lineRule="auto"/>
            </w:pPr>
            <w:r>
              <w:rPr>
                <w:rFonts w:ascii="Georgia" w:eastAsia="Georgia" w:hAnsi="Georgia" w:cs="Georgia"/>
                <w:color w:val="1A1A1A"/>
              </w:rPr>
              <w:t>Escudo</w:t>
            </w:r>
          </w:p>
        </w:tc>
        <w:tc>
          <w:tcPr>
            <w:tcW w:w="5160" w:type="dxa"/>
            <w:shd w:val="clear" w:color="auto" w:fill="F3F8F9"/>
            <w:tcMar>
              <w:top w:w="60" w:type="dxa"/>
              <w:left w:w="110" w:type="dxa"/>
              <w:bottom w:w="60" w:type="dxa"/>
              <w:right w:w="110" w:type="dxa"/>
            </w:tcMar>
            <w:vAlign w:val="center"/>
          </w:tcPr>
          <w:p w14:paraId="43357AFE" w14:textId="77777777" w:rsidR="0080157D" w:rsidRPr="00167FE4" w:rsidRDefault="00000000">
            <w:pPr>
              <w:spacing w:line="248" w:lineRule="auto"/>
              <w:rPr>
                <w:lang w:val="es-ES"/>
              </w:rPr>
            </w:pPr>
            <w:r w:rsidRPr="00167FE4">
              <w:rPr>
                <w:rFonts w:ascii="Georgia" w:eastAsia="Georgia" w:hAnsi="Georgia" w:cs="Georgia"/>
                <w:color w:val="1A1A1A"/>
                <w:lang w:val="es-ES"/>
              </w:rPr>
              <w:t>Marco normativo, instrumentos vinculantes y la futura Magna Carta Lacustre.</w:t>
            </w:r>
          </w:p>
        </w:tc>
      </w:tr>
      <w:tr w:rsidR="0080157D" w:rsidRPr="00167FE4" w14:paraId="1FB4F129" w14:textId="77777777">
        <w:tblPrEx>
          <w:tblCellMar>
            <w:top w:w="0" w:type="dxa"/>
            <w:bottom w:w="0" w:type="dxa"/>
          </w:tblCellMar>
        </w:tblPrEx>
        <w:tc>
          <w:tcPr>
            <w:tcW w:w="2500" w:type="dxa"/>
            <w:tcMar>
              <w:top w:w="60" w:type="dxa"/>
              <w:left w:w="110" w:type="dxa"/>
              <w:bottom w:w="60" w:type="dxa"/>
              <w:right w:w="110" w:type="dxa"/>
            </w:tcMar>
            <w:vAlign w:val="center"/>
          </w:tcPr>
          <w:p w14:paraId="51525698" w14:textId="77777777" w:rsidR="0080157D" w:rsidRDefault="00000000">
            <w:pPr>
              <w:spacing w:line="248" w:lineRule="auto"/>
            </w:pPr>
            <w:r>
              <w:rPr>
                <w:rFonts w:ascii="Georgia" w:eastAsia="Georgia" w:hAnsi="Georgia" w:cs="Georgia"/>
                <w:b/>
                <w:bCs/>
                <w:color w:val="15414B"/>
              </w:rPr>
              <w:t>Salud y Bienestar</w:t>
            </w:r>
          </w:p>
        </w:tc>
        <w:tc>
          <w:tcPr>
            <w:tcW w:w="1700" w:type="dxa"/>
            <w:tcMar>
              <w:top w:w="60" w:type="dxa"/>
              <w:left w:w="110" w:type="dxa"/>
              <w:bottom w:w="60" w:type="dxa"/>
              <w:right w:w="110" w:type="dxa"/>
            </w:tcMar>
            <w:vAlign w:val="center"/>
          </w:tcPr>
          <w:p w14:paraId="5ED0EB0B" w14:textId="77777777" w:rsidR="0080157D" w:rsidRDefault="00000000">
            <w:pPr>
              <w:spacing w:line="248" w:lineRule="auto"/>
            </w:pPr>
            <w:r>
              <w:rPr>
                <w:rFonts w:ascii="Georgia" w:eastAsia="Georgia" w:hAnsi="Georgia" w:cs="Georgia"/>
                <w:color w:val="1A1A1A"/>
              </w:rPr>
              <w:t>La urgencia</w:t>
            </w:r>
          </w:p>
        </w:tc>
        <w:tc>
          <w:tcPr>
            <w:tcW w:w="5160" w:type="dxa"/>
            <w:tcMar>
              <w:top w:w="60" w:type="dxa"/>
              <w:left w:w="110" w:type="dxa"/>
              <w:bottom w:w="60" w:type="dxa"/>
              <w:right w:w="110" w:type="dxa"/>
            </w:tcMar>
            <w:vAlign w:val="center"/>
          </w:tcPr>
          <w:p w14:paraId="0FD5FF6F" w14:textId="77777777" w:rsidR="0080157D" w:rsidRPr="00167FE4" w:rsidRDefault="00000000">
            <w:pPr>
              <w:spacing w:line="248" w:lineRule="auto"/>
              <w:rPr>
                <w:lang w:val="es-ES"/>
              </w:rPr>
            </w:pPr>
            <w:r w:rsidRPr="00167FE4">
              <w:rPr>
                <w:rFonts w:ascii="Georgia" w:eastAsia="Georgia" w:hAnsi="Georgia" w:cs="Georgia"/>
                <w:color w:val="1A1A1A"/>
                <w:lang w:val="es-ES"/>
              </w:rPr>
              <w:t>Observatorio Epidemiológico Lacustre, correlación agua–salud y alertas a poblaciones vulnerables.</w:t>
            </w:r>
          </w:p>
        </w:tc>
      </w:tr>
    </w:tbl>
    <w:p w14:paraId="7B946F55" w14:textId="77777777" w:rsidR="0080157D" w:rsidRPr="00167FE4" w:rsidRDefault="00000000">
      <w:pPr>
        <w:keepNext/>
        <w:spacing w:before="300" w:after="120"/>
        <w:rPr>
          <w:lang w:val="es-ES"/>
        </w:rPr>
      </w:pPr>
      <w:r w:rsidRPr="00167FE4">
        <w:rPr>
          <w:rFonts w:ascii="Georgia" w:eastAsia="Georgia" w:hAnsi="Georgia" w:cs="Georgia"/>
          <w:b/>
          <w:bCs/>
          <w:color w:val="1F5C6B"/>
          <w:sz w:val="26"/>
          <w:szCs w:val="26"/>
          <w:lang w:val="es-ES"/>
        </w:rPr>
        <w:t>6.  El cuerpo — Plan Maestro de estructura interna</w:t>
      </w:r>
    </w:p>
    <w:p w14:paraId="08800DFD" w14:textId="77777777" w:rsidR="0080157D" w:rsidRPr="00167FE4" w:rsidRDefault="00000000">
      <w:pPr>
        <w:spacing w:after="120" w:line="274" w:lineRule="auto"/>
        <w:jc w:val="both"/>
        <w:rPr>
          <w:lang w:val="es-ES"/>
        </w:rPr>
      </w:pPr>
      <w:r w:rsidRPr="00167FE4">
        <w:rPr>
          <w:rFonts w:ascii="Georgia" w:eastAsia="Georgia" w:hAnsi="Georgia" w:cs="Georgia"/>
          <w:color w:val="1A1A1A"/>
          <w:sz w:val="22"/>
          <w:szCs w:val="22"/>
          <w:lang w:val="es-ES"/>
        </w:rPr>
        <w:t>El diseño institucional responde a una obsesión legítima: que no queden cabos sueltos. Cada función crítica tiene un responsable; ninguna tarea esencial cae en el vacío.</w:t>
      </w:r>
    </w:p>
    <w:p w14:paraId="33A54AFF"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Consejo Directivo — el órgano supremo</w:t>
      </w:r>
    </w:p>
    <w:p w14:paraId="673AF94B"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Define el rumbo, aprueba los presupuestos macro y vela por la ética del conjunto. Lo componen la presidencia, la vicepresidencia, la secretaría general y un cuerpo de vocales con asiento de la academia, los gremios y, de manera muy importante, las comunidades: un proyecto que se hace para el pueblo tiene al pueblo en la mesa donde se decide.</w:t>
      </w:r>
    </w:p>
    <w:p w14:paraId="5C7A9839"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Consejo Consultivo — la mesa que escucha</w:t>
      </w:r>
    </w:p>
    <w:p w14:paraId="662EA4B6" w14:textId="28EA1D9D"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 xml:space="preserve">Su papel es aconsejar. Y precisamente por no decidir puede decir lo que otros no dirían. El Consejo Directivo lo convoca ante las decisiones de calado, y sus dictámenes constan por </w:t>
      </w:r>
      <w:r w:rsidR="00C124F8" w:rsidRPr="00167FE4">
        <w:rPr>
          <w:rFonts w:ascii="Georgia" w:eastAsia="Georgia" w:hAnsi="Georgia" w:cs="Georgia"/>
          <w:color w:val="1A1A1A"/>
          <w:sz w:val="22"/>
          <w:szCs w:val="22"/>
          <w:lang w:val="es-ES"/>
        </w:rPr>
        <w:t>escrito,</w:t>
      </w:r>
      <w:r w:rsidRPr="00167FE4">
        <w:rPr>
          <w:rFonts w:ascii="Georgia" w:eastAsia="Georgia" w:hAnsi="Georgia" w:cs="Georgia"/>
          <w:color w:val="1A1A1A"/>
          <w:sz w:val="22"/>
          <w:szCs w:val="22"/>
          <w:lang w:val="es-ES"/>
        </w:rPr>
        <w:t xml:space="preserve"> aunque no se sigan: </w:t>
      </w:r>
      <w:r w:rsidR="00C124F8">
        <w:rPr>
          <w:rFonts w:ascii="Georgia" w:eastAsia="Georgia" w:hAnsi="Georgia" w:cs="Georgia"/>
          <w:color w:val="1A1A1A"/>
          <w:sz w:val="22"/>
          <w:szCs w:val="22"/>
          <w:lang w:val="es-ES"/>
        </w:rPr>
        <w:t xml:space="preserve">ya que </w:t>
      </w:r>
      <w:r w:rsidRPr="00167FE4">
        <w:rPr>
          <w:rFonts w:ascii="Georgia" w:eastAsia="Georgia" w:hAnsi="Georgia" w:cs="Georgia"/>
          <w:color w:val="1A1A1A"/>
          <w:sz w:val="22"/>
          <w:szCs w:val="22"/>
          <w:lang w:val="es-ES"/>
        </w:rPr>
        <w:t>un consejo que se puede archivar en silencio no es un consejo</w:t>
      </w:r>
      <w:r w:rsidR="00C124F8">
        <w:rPr>
          <w:rFonts w:ascii="Georgia" w:eastAsia="Georgia" w:hAnsi="Georgia" w:cs="Georgia"/>
          <w:color w:val="1A1A1A"/>
          <w:sz w:val="22"/>
          <w:szCs w:val="22"/>
          <w:lang w:val="es-ES"/>
        </w:rPr>
        <w:t xml:space="preserve"> en absoluto</w:t>
      </w:r>
      <w:r w:rsidRPr="00167FE4">
        <w:rPr>
          <w:rFonts w:ascii="Georgia" w:eastAsia="Georgia" w:hAnsi="Georgia" w:cs="Georgia"/>
          <w:color w:val="1A1A1A"/>
          <w:sz w:val="22"/>
          <w:szCs w:val="22"/>
          <w:lang w:val="es-ES"/>
        </w:rPr>
        <w:t>. Lo componen tres voces que no suelen sentarse juntas: científicos eméritos, para que el rigor no dependa de quién tenga prisa; socios y aliados estratégicos, que ven el proyecto desde fuera y ven lo que desde dentro ya no se ve; y veedores ciudadanos, líderes comunitarios respetados por su gente y no designados por su afinidad. Esta última silla es la que da sentido a las otras dos: la Fundación dice que un proyecto que se hace para el pueblo tiene al pueblo en la mesa donde se decide, y este es el sitio donde esa frase se vuelve comprobable.</w:t>
      </w:r>
    </w:p>
    <w:p w14:paraId="2671CA70" w14:textId="77777777" w:rsidR="0080157D" w:rsidRDefault="00000000">
      <w:pPr>
        <w:keepNext/>
        <w:spacing w:before="140" w:after="70"/>
      </w:pPr>
      <w:r>
        <w:rPr>
          <w:rFonts w:ascii="Georgia" w:eastAsia="Georgia" w:hAnsi="Georgia" w:cs="Georgia"/>
          <w:b/>
          <w:bCs/>
          <w:color w:val="15414B"/>
          <w:sz w:val="23"/>
          <w:szCs w:val="23"/>
        </w:rPr>
        <w:t>Cuerpos especializados — los órganos vitales</w:t>
      </w:r>
    </w:p>
    <w:tbl>
      <w:tblPr>
        <w:tblW w:w="9360" w:type="dxa"/>
        <w:tblBorders>
          <w:top w:val="single" w:sz="4" w:space="0" w:color="BFD3D7"/>
          <w:left w:val="single" w:sz="4" w:space="0" w:color="BFD3D7"/>
          <w:bottom w:val="single" w:sz="4" w:space="0" w:color="BFD3D7"/>
          <w:right w:val="single" w:sz="4" w:space="0" w:color="BFD3D7"/>
          <w:insideH w:val="single" w:sz="4" w:space="0" w:color="BFD3D7"/>
          <w:insideV w:val="single" w:sz="4" w:space="0" w:color="BFD3D7"/>
        </w:tblBorders>
        <w:tblCellMar>
          <w:left w:w="10" w:type="dxa"/>
          <w:right w:w="10" w:type="dxa"/>
        </w:tblCellMar>
        <w:tblLook w:val="04A0" w:firstRow="1" w:lastRow="0" w:firstColumn="1" w:lastColumn="0" w:noHBand="0" w:noVBand="1"/>
      </w:tblPr>
      <w:tblGrid>
        <w:gridCol w:w="2450"/>
        <w:gridCol w:w="1280"/>
        <w:gridCol w:w="3230"/>
        <w:gridCol w:w="2400"/>
      </w:tblGrid>
      <w:tr w:rsidR="0080157D" w14:paraId="406A4CA5" w14:textId="77777777">
        <w:tblPrEx>
          <w:tblCellMar>
            <w:top w:w="0" w:type="dxa"/>
            <w:bottom w:w="0" w:type="dxa"/>
          </w:tblCellMar>
        </w:tblPrEx>
        <w:trPr>
          <w:tblHeader/>
        </w:trPr>
        <w:tc>
          <w:tcPr>
            <w:tcW w:w="2450" w:type="dxa"/>
            <w:shd w:val="clear" w:color="auto" w:fill="1F5C6B"/>
            <w:tcMar>
              <w:top w:w="60" w:type="dxa"/>
              <w:left w:w="110" w:type="dxa"/>
              <w:bottom w:w="60" w:type="dxa"/>
              <w:right w:w="110" w:type="dxa"/>
            </w:tcMar>
            <w:vAlign w:val="center"/>
          </w:tcPr>
          <w:p w14:paraId="766FE8E0" w14:textId="77777777" w:rsidR="0080157D" w:rsidRDefault="00000000">
            <w:pPr>
              <w:spacing w:line="248" w:lineRule="auto"/>
            </w:pPr>
            <w:r>
              <w:rPr>
                <w:rFonts w:ascii="Georgia" w:eastAsia="Georgia" w:hAnsi="Georgia" w:cs="Georgia"/>
                <w:b/>
                <w:bCs/>
                <w:color w:val="FFFFFF"/>
              </w:rPr>
              <w:t>Cuerpo</w:t>
            </w:r>
          </w:p>
        </w:tc>
        <w:tc>
          <w:tcPr>
            <w:tcW w:w="1280" w:type="dxa"/>
            <w:shd w:val="clear" w:color="auto" w:fill="1F5C6B"/>
            <w:tcMar>
              <w:top w:w="60" w:type="dxa"/>
              <w:left w:w="110" w:type="dxa"/>
              <w:bottom w:w="60" w:type="dxa"/>
              <w:right w:w="110" w:type="dxa"/>
            </w:tcMar>
            <w:vAlign w:val="center"/>
          </w:tcPr>
          <w:p w14:paraId="3E45D070" w14:textId="77777777" w:rsidR="0080157D" w:rsidRDefault="00000000">
            <w:pPr>
              <w:spacing w:line="248" w:lineRule="auto"/>
            </w:pPr>
            <w:r>
              <w:rPr>
                <w:rFonts w:ascii="Georgia" w:eastAsia="Georgia" w:hAnsi="Georgia" w:cs="Georgia"/>
                <w:b/>
                <w:bCs/>
                <w:color w:val="FFFFFF"/>
              </w:rPr>
              <w:t>Metáfora</w:t>
            </w:r>
          </w:p>
        </w:tc>
        <w:tc>
          <w:tcPr>
            <w:tcW w:w="3230" w:type="dxa"/>
            <w:shd w:val="clear" w:color="auto" w:fill="1F5C6B"/>
            <w:tcMar>
              <w:top w:w="60" w:type="dxa"/>
              <w:left w:w="110" w:type="dxa"/>
              <w:bottom w:w="60" w:type="dxa"/>
              <w:right w:w="110" w:type="dxa"/>
            </w:tcMar>
            <w:vAlign w:val="center"/>
          </w:tcPr>
          <w:p w14:paraId="175A244B" w14:textId="77777777" w:rsidR="0080157D" w:rsidRDefault="00000000">
            <w:pPr>
              <w:spacing w:line="248" w:lineRule="auto"/>
            </w:pPr>
            <w:r>
              <w:rPr>
                <w:rFonts w:ascii="Georgia" w:eastAsia="Georgia" w:hAnsi="Georgia" w:cs="Georgia"/>
                <w:b/>
                <w:bCs/>
                <w:color w:val="FFFFFF"/>
              </w:rPr>
              <w:t>Función</w:t>
            </w:r>
          </w:p>
        </w:tc>
        <w:tc>
          <w:tcPr>
            <w:tcW w:w="2400" w:type="dxa"/>
            <w:shd w:val="clear" w:color="auto" w:fill="1F5C6B"/>
            <w:tcMar>
              <w:top w:w="60" w:type="dxa"/>
              <w:left w:w="110" w:type="dxa"/>
              <w:bottom w:w="60" w:type="dxa"/>
              <w:right w:w="110" w:type="dxa"/>
            </w:tcMar>
            <w:vAlign w:val="center"/>
          </w:tcPr>
          <w:p w14:paraId="782F0F49" w14:textId="77777777" w:rsidR="0080157D" w:rsidRDefault="00000000">
            <w:pPr>
              <w:spacing w:line="248" w:lineRule="auto"/>
            </w:pPr>
            <w:r>
              <w:rPr>
                <w:rFonts w:ascii="Georgia" w:eastAsia="Georgia" w:hAnsi="Georgia" w:cs="Georgia"/>
                <w:b/>
                <w:bCs/>
                <w:color w:val="FFFFFF"/>
              </w:rPr>
              <w:t>Composición</w:t>
            </w:r>
          </w:p>
        </w:tc>
      </w:tr>
      <w:tr w:rsidR="0080157D" w:rsidRPr="00167FE4" w14:paraId="4D6C7B75" w14:textId="77777777">
        <w:tblPrEx>
          <w:tblCellMar>
            <w:top w:w="0" w:type="dxa"/>
            <w:bottom w:w="0" w:type="dxa"/>
          </w:tblCellMar>
        </w:tblPrEx>
        <w:tc>
          <w:tcPr>
            <w:tcW w:w="2450" w:type="dxa"/>
            <w:tcMar>
              <w:top w:w="60" w:type="dxa"/>
              <w:left w:w="110" w:type="dxa"/>
              <w:bottom w:w="60" w:type="dxa"/>
              <w:right w:w="110" w:type="dxa"/>
            </w:tcMar>
            <w:vAlign w:val="center"/>
          </w:tcPr>
          <w:p w14:paraId="490B29C9" w14:textId="77777777" w:rsidR="0080157D" w:rsidRPr="00167FE4" w:rsidRDefault="00000000">
            <w:pPr>
              <w:spacing w:line="248" w:lineRule="auto"/>
              <w:rPr>
                <w:lang w:val="es-ES"/>
              </w:rPr>
            </w:pPr>
            <w:r w:rsidRPr="00167FE4">
              <w:rPr>
                <w:rFonts w:ascii="Georgia" w:eastAsia="Georgia" w:hAnsi="Georgia" w:cs="Georgia"/>
                <w:b/>
                <w:bCs/>
                <w:color w:val="15414B"/>
                <w:lang w:val="es-ES"/>
              </w:rPr>
              <w:t>Dirección Legal y de Cumplimiento</w:t>
            </w:r>
          </w:p>
        </w:tc>
        <w:tc>
          <w:tcPr>
            <w:tcW w:w="1280" w:type="dxa"/>
            <w:tcMar>
              <w:top w:w="60" w:type="dxa"/>
              <w:left w:w="110" w:type="dxa"/>
              <w:bottom w:w="60" w:type="dxa"/>
              <w:right w:w="110" w:type="dxa"/>
            </w:tcMar>
            <w:vAlign w:val="center"/>
          </w:tcPr>
          <w:p w14:paraId="4C4EE7AC" w14:textId="77777777" w:rsidR="0080157D" w:rsidRDefault="00000000">
            <w:pPr>
              <w:spacing w:line="248" w:lineRule="auto"/>
            </w:pPr>
            <w:r>
              <w:rPr>
                <w:rFonts w:ascii="Georgia" w:eastAsia="Georgia" w:hAnsi="Georgia" w:cs="Georgia"/>
                <w:color w:val="1A1A1A"/>
              </w:rPr>
              <w:t>Escudo</w:t>
            </w:r>
          </w:p>
        </w:tc>
        <w:tc>
          <w:tcPr>
            <w:tcW w:w="3230" w:type="dxa"/>
            <w:tcMar>
              <w:top w:w="60" w:type="dxa"/>
              <w:left w:w="110" w:type="dxa"/>
              <w:bottom w:w="60" w:type="dxa"/>
              <w:right w:w="110" w:type="dxa"/>
            </w:tcMar>
            <w:vAlign w:val="center"/>
          </w:tcPr>
          <w:p w14:paraId="0A1AA1A8" w14:textId="77777777" w:rsidR="0080157D" w:rsidRPr="00167FE4" w:rsidRDefault="00000000">
            <w:pPr>
              <w:spacing w:line="248" w:lineRule="auto"/>
              <w:rPr>
                <w:lang w:val="es-ES"/>
              </w:rPr>
            </w:pPr>
            <w:r w:rsidRPr="00167FE4">
              <w:rPr>
                <w:rFonts w:ascii="Georgia" w:eastAsia="Georgia" w:hAnsi="Georgia" w:cs="Georgia"/>
                <w:color w:val="1A1A1A"/>
                <w:lang w:val="es-ES"/>
              </w:rPr>
              <w:t>Permisología, licencias y auditoría interna; mantiene las puertas abiertas y las espaldas cubiertas.</w:t>
            </w:r>
          </w:p>
        </w:tc>
        <w:tc>
          <w:tcPr>
            <w:tcW w:w="2400" w:type="dxa"/>
            <w:tcMar>
              <w:top w:w="60" w:type="dxa"/>
              <w:left w:w="110" w:type="dxa"/>
              <w:bottom w:w="60" w:type="dxa"/>
              <w:right w:w="110" w:type="dxa"/>
            </w:tcMar>
            <w:vAlign w:val="center"/>
          </w:tcPr>
          <w:p w14:paraId="3AB85A49" w14:textId="77777777" w:rsidR="0080157D" w:rsidRPr="00167FE4" w:rsidRDefault="00000000">
            <w:pPr>
              <w:spacing w:line="248" w:lineRule="auto"/>
              <w:rPr>
                <w:lang w:val="es-ES"/>
              </w:rPr>
            </w:pPr>
            <w:r w:rsidRPr="00167FE4">
              <w:rPr>
                <w:rFonts w:ascii="Georgia" w:eastAsia="Georgia" w:hAnsi="Georgia" w:cs="Georgia"/>
                <w:color w:val="1A1A1A"/>
                <w:lang w:val="es-ES"/>
              </w:rPr>
              <w:t>Abogados mercantiles y ambientales, auditores fiscales.</w:t>
            </w:r>
          </w:p>
        </w:tc>
      </w:tr>
      <w:tr w:rsidR="0080157D" w:rsidRPr="00167FE4" w14:paraId="33DB834D" w14:textId="77777777">
        <w:tblPrEx>
          <w:tblCellMar>
            <w:top w:w="0" w:type="dxa"/>
            <w:bottom w:w="0" w:type="dxa"/>
          </w:tblCellMar>
        </w:tblPrEx>
        <w:tc>
          <w:tcPr>
            <w:tcW w:w="2450" w:type="dxa"/>
            <w:shd w:val="clear" w:color="auto" w:fill="F3F8F9"/>
            <w:tcMar>
              <w:top w:w="60" w:type="dxa"/>
              <w:left w:w="110" w:type="dxa"/>
              <w:bottom w:w="60" w:type="dxa"/>
              <w:right w:w="110" w:type="dxa"/>
            </w:tcMar>
            <w:vAlign w:val="center"/>
          </w:tcPr>
          <w:p w14:paraId="55C928A5" w14:textId="77777777" w:rsidR="0080157D" w:rsidRPr="00167FE4" w:rsidRDefault="00000000">
            <w:pPr>
              <w:spacing w:line="248" w:lineRule="auto"/>
              <w:rPr>
                <w:lang w:val="es-ES"/>
              </w:rPr>
            </w:pPr>
            <w:r w:rsidRPr="00167FE4">
              <w:rPr>
                <w:rFonts w:ascii="Georgia" w:eastAsia="Georgia" w:hAnsi="Georgia" w:cs="Georgia"/>
                <w:b/>
                <w:bCs/>
                <w:color w:val="15414B"/>
                <w:lang w:val="es-ES"/>
              </w:rPr>
              <w:t>Dirección de Tesorería y Finanzas</w:t>
            </w:r>
          </w:p>
        </w:tc>
        <w:tc>
          <w:tcPr>
            <w:tcW w:w="1280" w:type="dxa"/>
            <w:shd w:val="clear" w:color="auto" w:fill="F3F8F9"/>
            <w:tcMar>
              <w:top w:w="60" w:type="dxa"/>
              <w:left w:w="110" w:type="dxa"/>
              <w:bottom w:w="60" w:type="dxa"/>
              <w:right w:w="110" w:type="dxa"/>
            </w:tcMar>
            <w:vAlign w:val="center"/>
          </w:tcPr>
          <w:p w14:paraId="2129266C" w14:textId="77777777" w:rsidR="0080157D" w:rsidRDefault="00000000">
            <w:pPr>
              <w:spacing w:line="248" w:lineRule="auto"/>
            </w:pPr>
            <w:r>
              <w:rPr>
                <w:rFonts w:ascii="Georgia" w:eastAsia="Georgia" w:hAnsi="Georgia" w:cs="Georgia"/>
                <w:color w:val="1A1A1A"/>
              </w:rPr>
              <w:t>Billetera de cristal</w:t>
            </w:r>
          </w:p>
        </w:tc>
        <w:tc>
          <w:tcPr>
            <w:tcW w:w="3230" w:type="dxa"/>
            <w:shd w:val="clear" w:color="auto" w:fill="F3F8F9"/>
            <w:tcMar>
              <w:top w:w="60" w:type="dxa"/>
              <w:left w:w="110" w:type="dxa"/>
              <w:bottom w:w="60" w:type="dxa"/>
              <w:right w:w="110" w:type="dxa"/>
            </w:tcMar>
            <w:vAlign w:val="center"/>
          </w:tcPr>
          <w:p w14:paraId="42B3C6F7" w14:textId="77777777" w:rsidR="0080157D" w:rsidRPr="00167FE4" w:rsidRDefault="00000000">
            <w:pPr>
              <w:spacing w:line="248" w:lineRule="auto"/>
              <w:rPr>
                <w:lang w:val="es-ES"/>
              </w:rPr>
            </w:pPr>
            <w:r w:rsidRPr="00167FE4">
              <w:rPr>
                <w:rFonts w:ascii="Georgia" w:eastAsia="Georgia" w:hAnsi="Georgia" w:cs="Georgia"/>
                <w:color w:val="1A1A1A"/>
                <w:lang w:val="es-ES"/>
              </w:rPr>
              <w:t>Capta fondos, lleva la contabilidad en blockchain (libro mayor público) y conduce licitaciones transparentes.</w:t>
            </w:r>
          </w:p>
        </w:tc>
        <w:tc>
          <w:tcPr>
            <w:tcW w:w="2400" w:type="dxa"/>
            <w:shd w:val="clear" w:color="auto" w:fill="F3F8F9"/>
            <w:tcMar>
              <w:top w:w="60" w:type="dxa"/>
              <w:left w:w="110" w:type="dxa"/>
              <w:bottom w:w="60" w:type="dxa"/>
              <w:right w:w="110" w:type="dxa"/>
            </w:tcMar>
            <w:vAlign w:val="center"/>
          </w:tcPr>
          <w:p w14:paraId="05E4C162" w14:textId="77777777" w:rsidR="0080157D" w:rsidRPr="00167FE4" w:rsidRDefault="00000000">
            <w:pPr>
              <w:spacing w:line="248" w:lineRule="auto"/>
              <w:rPr>
                <w:lang w:val="es-ES"/>
              </w:rPr>
            </w:pPr>
            <w:r w:rsidRPr="00167FE4">
              <w:rPr>
                <w:rFonts w:ascii="Georgia" w:eastAsia="Georgia" w:hAnsi="Georgia" w:cs="Georgia"/>
                <w:color w:val="1A1A1A"/>
                <w:lang w:val="es-ES"/>
              </w:rPr>
              <w:t>Economistas, contadores, expertos en blockchain.</w:t>
            </w:r>
          </w:p>
        </w:tc>
      </w:tr>
      <w:tr w:rsidR="0080157D" w14:paraId="5C65747F" w14:textId="77777777">
        <w:tblPrEx>
          <w:tblCellMar>
            <w:top w:w="0" w:type="dxa"/>
            <w:bottom w:w="0" w:type="dxa"/>
          </w:tblCellMar>
        </w:tblPrEx>
        <w:tc>
          <w:tcPr>
            <w:tcW w:w="2450" w:type="dxa"/>
            <w:tcMar>
              <w:top w:w="60" w:type="dxa"/>
              <w:left w:w="110" w:type="dxa"/>
              <w:bottom w:w="60" w:type="dxa"/>
              <w:right w:w="110" w:type="dxa"/>
            </w:tcMar>
            <w:vAlign w:val="center"/>
          </w:tcPr>
          <w:p w14:paraId="0748EB61" w14:textId="77777777" w:rsidR="0080157D" w:rsidRPr="00167FE4" w:rsidRDefault="00000000">
            <w:pPr>
              <w:spacing w:line="248" w:lineRule="auto"/>
              <w:rPr>
                <w:lang w:val="es-ES"/>
              </w:rPr>
            </w:pPr>
            <w:r w:rsidRPr="00167FE4">
              <w:rPr>
                <w:rFonts w:ascii="Georgia" w:eastAsia="Georgia" w:hAnsi="Georgia" w:cs="Georgia"/>
                <w:b/>
                <w:bCs/>
                <w:color w:val="15414B"/>
                <w:lang w:val="es-ES"/>
              </w:rPr>
              <w:t>Dirección de Operaciones y Logística</w:t>
            </w:r>
          </w:p>
        </w:tc>
        <w:tc>
          <w:tcPr>
            <w:tcW w:w="1280" w:type="dxa"/>
            <w:tcMar>
              <w:top w:w="60" w:type="dxa"/>
              <w:left w:w="110" w:type="dxa"/>
              <w:bottom w:w="60" w:type="dxa"/>
              <w:right w:w="110" w:type="dxa"/>
            </w:tcMar>
            <w:vAlign w:val="center"/>
          </w:tcPr>
          <w:p w14:paraId="137AA9E1" w14:textId="77777777" w:rsidR="0080157D" w:rsidRDefault="00000000">
            <w:pPr>
              <w:spacing w:line="248" w:lineRule="auto"/>
            </w:pPr>
            <w:r>
              <w:rPr>
                <w:rFonts w:ascii="Georgia" w:eastAsia="Georgia" w:hAnsi="Georgia" w:cs="Georgia"/>
                <w:color w:val="1A1A1A"/>
              </w:rPr>
              <w:t>Músculo</w:t>
            </w:r>
          </w:p>
        </w:tc>
        <w:tc>
          <w:tcPr>
            <w:tcW w:w="3230" w:type="dxa"/>
            <w:tcMar>
              <w:top w:w="60" w:type="dxa"/>
              <w:left w:w="110" w:type="dxa"/>
              <w:bottom w:w="60" w:type="dxa"/>
              <w:right w:w="110" w:type="dxa"/>
            </w:tcMar>
            <w:vAlign w:val="center"/>
          </w:tcPr>
          <w:p w14:paraId="63D3D4B5" w14:textId="77777777" w:rsidR="0080157D" w:rsidRPr="00167FE4" w:rsidRDefault="00000000">
            <w:pPr>
              <w:spacing w:line="248" w:lineRule="auto"/>
              <w:rPr>
                <w:lang w:val="es-ES"/>
              </w:rPr>
            </w:pPr>
            <w:r w:rsidRPr="00167FE4">
              <w:rPr>
                <w:rFonts w:ascii="Georgia" w:eastAsia="Georgia" w:hAnsi="Georgia" w:cs="Georgia"/>
                <w:color w:val="1A1A1A"/>
                <w:lang w:val="es-ES"/>
              </w:rPr>
              <w:t>Hace que las cosas sucedan en el terreno; seguridad industrial y mantenimiento de tecnologías y módulos centinela.</w:t>
            </w:r>
          </w:p>
        </w:tc>
        <w:tc>
          <w:tcPr>
            <w:tcW w:w="2400" w:type="dxa"/>
            <w:tcMar>
              <w:top w:w="60" w:type="dxa"/>
              <w:left w:w="110" w:type="dxa"/>
              <w:bottom w:w="60" w:type="dxa"/>
              <w:right w:w="110" w:type="dxa"/>
            </w:tcMar>
            <w:vAlign w:val="center"/>
          </w:tcPr>
          <w:p w14:paraId="509417E4" w14:textId="77777777" w:rsidR="0080157D" w:rsidRDefault="00000000">
            <w:pPr>
              <w:spacing w:line="248" w:lineRule="auto"/>
            </w:pPr>
            <w:r>
              <w:rPr>
                <w:rFonts w:ascii="Georgia" w:eastAsia="Georgia" w:hAnsi="Georgia" w:cs="Georgia"/>
                <w:color w:val="1A1A1A"/>
              </w:rPr>
              <w:t>Ingenieros, logística, técnicos.</w:t>
            </w:r>
          </w:p>
        </w:tc>
      </w:tr>
      <w:tr w:rsidR="0080157D" w:rsidRPr="00167FE4" w14:paraId="69BDC24D" w14:textId="77777777">
        <w:tblPrEx>
          <w:tblCellMar>
            <w:top w:w="0" w:type="dxa"/>
            <w:bottom w:w="0" w:type="dxa"/>
          </w:tblCellMar>
        </w:tblPrEx>
        <w:tc>
          <w:tcPr>
            <w:tcW w:w="2450" w:type="dxa"/>
            <w:shd w:val="clear" w:color="auto" w:fill="F3F8F9"/>
            <w:tcMar>
              <w:top w:w="60" w:type="dxa"/>
              <w:left w:w="110" w:type="dxa"/>
              <w:bottom w:w="60" w:type="dxa"/>
              <w:right w:w="110" w:type="dxa"/>
            </w:tcMar>
            <w:vAlign w:val="center"/>
          </w:tcPr>
          <w:p w14:paraId="3B3310D7" w14:textId="77777777" w:rsidR="0080157D" w:rsidRPr="00167FE4" w:rsidRDefault="00000000">
            <w:pPr>
              <w:spacing w:line="248" w:lineRule="auto"/>
              <w:rPr>
                <w:lang w:val="es-ES"/>
              </w:rPr>
            </w:pPr>
            <w:r w:rsidRPr="00167FE4">
              <w:rPr>
                <w:rFonts w:ascii="Georgia" w:eastAsia="Georgia" w:hAnsi="Georgia" w:cs="Georgia"/>
                <w:b/>
                <w:bCs/>
                <w:color w:val="15414B"/>
                <w:lang w:val="es-ES"/>
              </w:rPr>
              <w:t>Dirección de Diseño, Arquitectura y Desarrollo Digital</w:t>
            </w:r>
          </w:p>
        </w:tc>
        <w:tc>
          <w:tcPr>
            <w:tcW w:w="1280" w:type="dxa"/>
            <w:shd w:val="clear" w:color="auto" w:fill="F3F8F9"/>
            <w:tcMar>
              <w:top w:w="60" w:type="dxa"/>
              <w:left w:w="110" w:type="dxa"/>
              <w:bottom w:w="60" w:type="dxa"/>
              <w:right w:w="110" w:type="dxa"/>
            </w:tcMar>
            <w:vAlign w:val="center"/>
          </w:tcPr>
          <w:p w14:paraId="3119E6BE" w14:textId="77777777" w:rsidR="0080157D" w:rsidRDefault="00000000">
            <w:pPr>
              <w:spacing w:line="248" w:lineRule="auto"/>
            </w:pPr>
            <w:r>
              <w:rPr>
                <w:rFonts w:ascii="Georgia" w:eastAsia="Georgia" w:hAnsi="Georgia" w:cs="Georgia"/>
                <w:color w:val="1A1A1A"/>
              </w:rPr>
              <w:t>El taller</w:t>
            </w:r>
          </w:p>
        </w:tc>
        <w:tc>
          <w:tcPr>
            <w:tcW w:w="3230" w:type="dxa"/>
            <w:shd w:val="clear" w:color="auto" w:fill="F3F8F9"/>
            <w:tcMar>
              <w:top w:w="60" w:type="dxa"/>
              <w:left w:w="110" w:type="dxa"/>
              <w:bottom w:w="60" w:type="dxa"/>
              <w:right w:w="110" w:type="dxa"/>
            </w:tcMar>
            <w:vAlign w:val="center"/>
          </w:tcPr>
          <w:p w14:paraId="49B5CA4F" w14:textId="77777777" w:rsidR="0080157D" w:rsidRPr="00167FE4" w:rsidRDefault="00000000">
            <w:pPr>
              <w:spacing w:line="248" w:lineRule="auto"/>
              <w:rPr>
                <w:lang w:val="es-ES"/>
              </w:rPr>
            </w:pPr>
            <w:r w:rsidRPr="00167FE4">
              <w:rPr>
                <w:rFonts w:ascii="Georgia" w:eastAsia="Georgia" w:hAnsi="Georgia" w:cs="Georgia"/>
                <w:color w:val="1A1A1A"/>
                <w:lang w:val="es-ES"/>
              </w:rPr>
              <w:t xml:space="preserve">Desarrolla, escribe, mantiene y soluciona los asuntos digitales y de código. Se encarga tanto de la parte visible como de la invisible: los flujos de trabajo, el buen </w:t>
            </w:r>
            <w:r w:rsidRPr="00167FE4">
              <w:rPr>
                <w:rFonts w:ascii="Georgia" w:eastAsia="Georgia" w:hAnsi="Georgia" w:cs="Georgia"/>
                <w:color w:val="1A1A1A"/>
                <w:lang w:val="es-ES"/>
              </w:rPr>
              <w:lastRenderedPageBreak/>
              <w:t>funcionamiento del Portal, la ciberseguridad y la herramienta de inteligencia artificial.</w:t>
            </w:r>
          </w:p>
        </w:tc>
        <w:tc>
          <w:tcPr>
            <w:tcW w:w="2400" w:type="dxa"/>
            <w:shd w:val="clear" w:color="auto" w:fill="F3F8F9"/>
            <w:tcMar>
              <w:top w:w="60" w:type="dxa"/>
              <w:left w:w="110" w:type="dxa"/>
              <w:bottom w:w="60" w:type="dxa"/>
              <w:right w:w="110" w:type="dxa"/>
            </w:tcMar>
            <w:vAlign w:val="center"/>
          </w:tcPr>
          <w:p w14:paraId="5E1F16E2" w14:textId="77777777" w:rsidR="0080157D" w:rsidRPr="00167FE4" w:rsidRDefault="00000000">
            <w:pPr>
              <w:spacing w:line="248" w:lineRule="auto"/>
              <w:rPr>
                <w:lang w:val="es-ES"/>
              </w:rPr>
            </w:pPr>
            <w:r w:rsidRPr="00167FE4">
              <w:rPr>
                <w:rFonts w:ascii="Georgia" w:eastAsia="Georgia" w:hAnsi="Georgia" w:cs="Georgia"/>
                <w:color w:val="1A1A1A"/>
                <w:lang w:val="es-ES"/>
              </w:rPr>
              <w:lastRenderedPageBreak/>
              <w:t xml:space="preserve">Arquitectos de software, desarrolladores, diseñadores de interfaz, especialistas en ciberseguridad y </w:t>
            </w:r>
            <w:r w:rsidRPr="00167FE4">
              <w:rPr>
                <w:rFonts w:ascii="Georgia" w:eastAsia="Georgia" w:hAnsi="Georgia" w:cs="Georgia"/>
                <w:color w:val="1A1A1A"/>
                <w:lang w:val="es-ES"/>
              </w:rPr>
              <w:lastRenderedPageBreak/>
              <w:t>responsables de la herramienta IA.</w:t>
            </w:r>
          </w:p>
        </w:tc>
      </w:tr>
      <w:tr w:rsidR="0080157D" w14:paraId="185460A1" w14:textId="77777777">
        <w:tblPrEx>
          <w:tblCellMar>
            <w:top w:w="0" w:type="dxa"/>
            <w:bottom w:w="0" w:type="dxa"/>
          </w:tblCellMar>
        </w:tblPrEx>
        <w:tc>
          <w:tcPr>
            <w:tcW w:w="2450" w:type="dxa"/>
            <w:shd w:val="clear" w:color="auto" w:fill="F3F8F9"/>
            <w:tcMar>
              <w:top w:w="60" w:type="dxa"/>
              <w:left w:w="110" w:type="dxa"/>
              <w:bottom w:w="60" w:type="dxa"/>
              <w:right w:w="110" w:type="dxa"/>
            </w:tcMar>
            <w:vAlign w:val="center"/>
          </w:tcPr>
          <w:p w14:paraId="2FD3FAE3" w14:textId="77777777" w:rsidR="0080157D" w:rsidRPr="00167FE4" w:rsidRDefault="00000000">
            <w:pPr>
              <w:spacing w:line="248" w:lineRule="auto"/>
              <w:rPr>
                <w:lang w:val="es-ES"/>
              </w:rPr>
            </w:pPr>
            <w:r w:rsidRPr="00167FE4">
              <w:rPr>
                <w:rFonts w:ascii="Georgia" w:eastAsia="Georgia" w:hAnsi="Georgia" w:cs="Georgia"/>
                <w:b/>
                <w:bCs/>
                <w:color w:val="15414B"/>
                <w:lang w:val="es-ES"/>
              </w:rPr>
              <w:lastRenderedPageBreak/>
              <w:t>Dirección de Alianzas y RR. PP.</w:t>
            </w:r>
          </w:p>
        </w:tc>
        <w:tc>
          <w:tcPr>
            <w:tcW w:w="1280" w:type="dxa"/>
            <w:shd w:val="clear" w:color="auto" w:fill="F3F8F9"/>
            <w:tcMar>
              <w:top w:w="60" w:type="dxa"/>
              <w:left w:w="110" w:type="dxa"/>
              <w:bottom w:w="60" w:type="dxa"/>
              <w:right w:w="110" w:type="dxa"/>
            </w:tcMar>
            <w:vAlign w:val="center"/>
          </w:tcPr>
          <w:p w14:paraId="724C940E" w14:textId="77777777" w:rsidR="0080157D" w:rsidRDefault="00000000">
            <w:pPr>
              <w:spacing w:line="248" w:lineRule="auto"/>
            </w:pPr>
            <w:r>
              <w:rPr>
                <w:rFonts w:ascii="Georgia" w:eastAsia="Georgia" w:hAnsi="Georgia" w:cs="Georgia"/>
                <w:color w:val="1A1A1A"/>
              </w:rPr>
              <w:t>Voz</w:t>
            </w:r>
          </w:p>
        </w:tc>
        <w:tc>
          <w:tcPr>
            <w:tcW w:w="3230" w:type="dxa"/>
            <w:shd w:val="clear" w:color="auto" w:fill="F3F8F9"/>
            <w:tcMar>
              <w:top w:w="60" w:type="dxa"/>
              <w:left w:w="110" w:type="dxa"/>
              <w:bottom w:w="60" w:type="dxa"/>
              <w:right w:w="110" w:type="dxa"/>
            </w:tcMar>
            <w:vAlign w:val="center"/>
          </w:tcPr>
          <w:p w14:paraId="7ED8C2C3" w14:textId="77777777" w:rsidR="0080157D" w:rsidRPr="00167FE4" w:rsidRDefault="00000000">
            <w:pPr>
              <w:spacing w:line="248" w:lineRule="auto"/>
              <w:rPr>
                <w:lang w:val="es-ES"/>
              </w:rPr>
            </w:pPr>
            <w:r w:rsidRPr="00167FE4">
              <w:rPr>
                <w:rFonts w:ascii="Georgia" w:eastAsia="Georgia" w:hAnsi="Georgia" w:cs="Georgia"/>
                <w:color w:val="1A1A1A"/>
                <w:lang w:val="es-ES"/>
              </w:rPr>
              <w:t>Diplomacia entre actores antes adversarios, mesas de trabajo, enlace educativo y narrativa pública.</w:t>
            </w:r>
          </w:p>
        </w:tc>
        <w:tc>
          <w:tcPr>
            <w:tcW w:w="2400" w:type="dxa"/>
            <w:shd w:val="clear" w:color="auto" w:fill="F3F8F9"/>
            <w:tcMar>
              <w:top w:w="60" w:type="dxa"/>
              <w:left w:w="110" w:type="dxa"/>
              <w:bottom w:w="60" w:type="dxa"/>
              <w:right w:w="110" w:type="dxa"/>
            </w:tcMar>
            <w:vAlign w:val="center"/>
          </w:tcPr>
          <w:p w14:paraId="5CB49F69" w14:textId="77777777" w:rsidR="0080157D" w:rsidRDefault="00000000">
            <w:pPr>
              <w:spacing w:line="248" w:lineRule="auto"/>
            </w:pPr>
            <w:r>
              <w:rPr>
                <w:rFonts w:ascii="Georgia" w:eastAsia="Georgia" w:hAnsi="Georgia" w:cs="Georgia"/>
                <w:color w:val="1A1A1A"/>
              </w:rPr>
              <w:t>Comunicadores, politólogos, sociólogos.</w:t>
            </w:r>
          </w:p>
        </w:tc>
      </w:tr>
      <w:tr w:rsidR="0080157D" w14:paraId="131B5886" w14:textId="77777777">
        <w:tblPrEx>
          <w:tblCellMar>
            <w:top w:w="0" w:type="dxa"/>
            <w:bottom w:w="0" w:type="dxa"/>
          </w:tblCellMar>
        </w:tblPrEx>
        <w:tc>
          <w:tcPr>
            <w:tcW w:w="2450" w:type="dxa"/>
            <w:tcMar>
              <w:top w:w="60" w:type="dxa"/>
              <w:left w:w="110" w:type="dxa"/>
              <w:bottom w:w="60" w:type="dxa"/>
              <w:right w:w="110" w:type="dxa"/>
            </w:tcMar>
            <w:vAlign w:val="center"/>
          </w:tcPr>
          <w:p w14:paraId="780BC006" w14:textId="77777777" w:rsidR="0080157D" w:rsidRPr="00167FE4" w:rsidRDefault="00000000">
            <w:pPr>
              <w:spacing w:line="248" w:lineRule="auto"/>
              <w:rPr>
                <w:lang w:val="es-ES"/>
              </w:rPr>
            </w:pPr>
            <w:r w:rsidRPr="00167FE4">
              <w:rPr>
                <w:rFonts w:ascii="Georgia" w:eastAsia="Georgia" w:hAnsi="Georgia" w:cs="Georgia"/>
                <w:b/>
                <w:bCs/>
                <w:color w:val="15414B"/>
                <w:lang w:val="es-ES"/>
              </w:rPr>
              <w:t>Dirección de Talento Humano y Voluntariado</w:t>
            </w:r>
          </w:p>
        </w:tc>
        <w:tc>
          <w:tcPr>
            <w:tcW w:w="1280" w:type="dxa"/>
            <w:tcMar>
              <w:top w:w="60" w:type="dxa"/>
              <w:left w:w="110" w:type="dxa"/>
              <w:bottom w:w="60" w:type="dxa"/>
              <w:right w:w="110" w:type="dxa"/>
            </w:tcMar>
            <w:vAlign w:val="center"/>
          </w:tcPr>
          <w:p w14:paraId="75D2A794" w14:textId="77777777" w:rsidR="0080157D" w:rsidRDefault="00000000">
            <w:pPr>
              <w:spacing w:line="248" w:lineRule="auto"/>
            </w:pPr>
            <w:r>
              <w:rPr>
                <w:rFonts w:ascii="Georgia" w:eastAsia="Georgia" w:hAnsi="Georgia" w:cs="Georgia"/>
                <w:color w:val="1A1A1A"/>
              </w:rPr>
              <w:t>Corazón</w:t>
            </w:r>
          </w:p>
        </w:tc>
        <w:tc>
          <w:tcPr>
            <w:tcW w:w="3230" w:type="dxa"/>
            <w:tcMar>
              <w:top w:w="60" w:type="dxa"/>
              <w:left w:w="110" w:type="dxa"/>
              <w:bottom w:w="60" w:type="dxa"/>
              <w:right w:w="110" w:type="dxa"/>
            </w:tcMar>
            <w:vAlign w:val="center"/>
          </w:tcPr>
          <w:p w14:paraId="2D73CD48" w14:textId="77777777" w:rsidR="0080157D" w:rsidRPr="00167FE4" w:rsidRDefault="00000000">
            <w:pPr>
              <w:spacing w:line="248" w:lineRule="auto"/>
              <w:rPr>
                <w:lang w:val="es-ES"/>
              </w:rPr>
            </w:pPr>
            <w:r w:rsidRPr="00167FE4">
              <w:rPr>
                <w:rFonts w:ascii="Georgia" w:eastAsia="Georgia" w:hAnsi="Georgia" w:cs="Georgia"/>
                <w:color w:val="1A1A1A"/>
                <w:lang w:val="es-ES"/>
              </w:rPr>
              <w:t>Reclutamiento, capacitación, carnetización y bienestar del equipo humano.</w:t>
            </w:r>
          </w:p>
        </w:tc>
        <w:tc>
          <w:tcPr>
            <w:tcW w:w="2400" w:type="dxa"/>
            <w:tcMar>
              <w:top w:w="60" w:type="dxa"/>
              <w:left w:w="110" w:type="dxa"/>
              <w:bottom w:w="60" w:type="dxa"/>
              <w:right w:w="110" w:type="dxa"/>
            </w:tcMar>
            <w:vAlign w:val="center"/>
          </w:tcPr>
          <w:p w14:paraId="4E970804" w14:textId="77777777" w:rsidR="0080157D" w:rsidRDefault="00000000">
            <w:pPr>
              <w:spacing w:line="248" w:lineRule="auto"/>
            </w:pPr>
            <w:r>
              <w:rPr>
                <w:rFonts w:ascii="Georgia" w:eastAsia="Georgia" w:hAnsi="Georgia" w:cs="Georgia"/>
                <w:color w:val="1A1A1A"/>
              </w:rPr>
              <w:t>Psicólogos, trabajadores sociales, pedagogos.</w:t>
            </w:r>
          </w:p>
        </w:tc>
      </w:tr>
      <w:tr w:rsidR="0080157D" w:rsidRPr="00167FE4" w14:paraId="45ECE1E6" w14:textId="77777777">
        <w:tblPrEx>
          <w:tblCellMar>
            <w:top w:w="0" w:type="dxa"/>
            <w:bottom w:w="0" w:type="dxa"/>
          </w:tblCellMar>
        </w:tblPrEx>
        <w:tc>
          <w:tcPr>
            <w:tcW w:w="2450" w:type="dxa"/>
            <w:shd w:val="clear" w:color="auto" w:fill="F3F8F9"/>
            <w:tcMar>
              <w:top w:w="60" w:type="dxa"/>
              <w:left w:w="110" w:type="dxa"/>
              <w:bottom w:w="60" w:type="dxa"/>
              <w:right w:w="110" w:type="dxa"/>
            </w:tcMar>
            <w:vAlign w:val="center"/>
          </w:tcPr>
          <w:p w14:paraId="1B1FC2B5" w14:textId="77777777" w:rsidR="0080157D" w:rsidRDefault="00000000">
            <w:pPr>
              <w:spacing w:line="248" w:lineRule="auto"/>
            </w:pPr>
            <w:r>
              <w:rPr>
                <w:rFonts w:ascii="Georgia" w:eastAsia="Georgia" w:hAnsi="Georgia" w:cs="Georgia"/>
                <w:b/>
                <w:bCs/>
                <w:color w:val="15414B"/>
              </w:rPr>
              <w:t>Coordinación Técnica Multidisciplinaria</w:t>
            </w:r>
          </w:p>
        </w:tc>
        <w:tc>
          <w:tcPr>
            <w:tcW w:w="1280" w:type="dxa"/>
            <w:shd w:val="clear" w:color="auto" w:fill="F3F8F9"/>
            <w:tcMar>
              <w:top w:w="60" w:type="dxa"/>
              <w:left w:w="110" w:type="dxa"/>
              <w:bottom w:w="60" w:type="dxa"/>
              <w:right w:w="110" w:type="dxa"/>
            </w:tcMar>
            <w:vAlign w:val="center"/>
          </w:tcPr>
          <w:p w14:paraId="2C7D4BCF" w14:textId="77777777" w:rsidR="0080157D" w:rsidRDefault="00000000">
            <w:pPr>
              <w:spacing w:line="248" w:lineRule="auto"/>
            </w:pPr>
            <w:r>
              <w:rPr>
                <w:rFonts w:ascii="Georgia" w:eastAsia="Georgia" w:hAnsi="Georgia" w:cs="Georgia"/>
                <w:color w:val="1A1A1A"/>
              </w:rPr>
              <w:t>Cerebro operativo</w:t>
            </w:r>
          </w:p>
        </w:tc>
        <w:tc>
          <w:tcPr>
            <w:tcW w:w="3230" w:type="dxa"/>
            <w:shd w:val="clear" w:color="auto" w:fill="F3F8F9"/>
            <w:tcMar>
              <w:top w:w="60" w:type="dxa"/>
              <w:left w:w="110" w:type="dxa"/>
              <w:bottom w:w="60" w:type="dxa"/>
              <w:right w:w="110" w:type="dxa"/>
            </w:tcMar>
            <w:vAlign w:val="center"/>
          </w:tcPr>
          <w:p w14:paraId="5DD20490" w14:textId="77777777" w:rsidR="0080157D" w:rsidRPr="00167FE4" w:rsidRDefault="00000000">
            <w:pPr>
              <w:spacing w:line="248" w:lineRule="auto"/>
              <w:rPr>
                <w:lang w:val="es-ES"/>
              </w:rPr>
            </w:pPr>
            <w:r w:rsidRPr="00167FE4">
              <w:rPr>
                <w:rFonts w:ascii="Georgia" w:eastAsia="Georgia" w:hAnsi="Georgia" w:cs="Georgia"/>
                <w:color w:val="1A1A1A"/>
                <w:lang w:val="es-ES"/>
              </w:rPr>
              <w:t>Valida la viabilidad técnica (ala científica) y prepara el terreno y lo traduce a educación (ala humanística).</w:t>
            </w:r>
          </w:p>
        </w:tc>
        <w:tc>
          <w:tcPr>
            <w:tcW w:w="2400" w:type="dxa"/>
            <w:shd w:val="clear" w:color="auto" w:fill="F3F8F9"/>
            <w:tcMar>
              <w:top w:w="60" w:type="dxa"/>
              <w:left w:w="110" w:type="dxa"/>
              <w:bottom w:w="60" w:type="dxa"/>
              <w:right w:w="110" w:type="dxa"/>
            </w:tcMar>
            <w:vAlign w:val="center"/>
          </w:tcPr>
          <w:p w14:paraId="5D05E346" w14:textId="77777777" w:rsidR="0080157D" w:rsidRPr="00167FE4" w:rsidRDefault="00000000">
            <w:pPr>
              <w:spacing w:line="248" w:lineRule="auto"/>
              <w:rPr>
                <w:lang w:val="es-ES"/>
              </w:rPr>
            </w:pPr>
            <w:r w:rsidRPr="00167FE4">
              <w:rPr>
                <w:rFonts w:ascii="Georgia" w:eastAsia="Georgia" w:hAnsi="Georgia" w:cs="Georgia"/>
                <w:color w:val="1A1A1A"/>
                <w:lang w:val="es-ES"/>
              </w:rPr>
              <w:t>Ingenieros, biólogos, químicos / sociólogos, docentes.</w:t>
            </w:r>
          </w:p>
        </w:tc>
      </w:tr>
    </w:tbl>
    <w:p w14:paraId="2BA31CDB" w14:textId="77777777" w:rsidR="0080157D" w:rsidRPr="00167FE4" w:rsidRDefault="0080157D">
      <w:pPr>
        <w:spacing w:after="80"/>
        <w:rPr>
          <w:lang w:val="es-ES"/>
        </w:rPr>
      </w:pPr>
    </w:p>
    <w:p w14:paraId="2B96D168" w14:textId="77777777" w:rsidR="0080157D" w:rsidRDefault="00000000">
      <w:pPr>
        <w:keepNext/>
        <w:spacing w:before="140" w:after="70"/>
      </w:pPr>
      <w:r>
        <w:rPr>
          <w:rFonts w:ascii="Georgia" w:eastAsia="Georgia" w:hAnsi="Georgia" w:cs="Georgia"/>
          <w:b/>
          <w:bCs/>
          <w:color w:val="15414B"/>
          <w:sz w:val="23"/>
          <w:szCs w:val="23"/>
        </w:rPr>
        <w:t>Departamentos especializados</w:t>
      </w:r>
    </w:p>
    <w:p w14:paraId="53EC4012"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Formación, Protección y Resguardo (nace de Talento Humano). </w:t>
      </w:r>
      <w:r w:rsidRPr="00167FE4">
        <w:rPr>
          <w:rFonts w:ascii="Georgia" w:eastAsia="Georgia" w:hAnsi="Georgia" w:cs="Georgia"/>
          <w:color w:val="1A1A1A"/>
          <w:sz w:val="22"/>
          <w:szCs w:val="22"/>
          <w:lang w:val="es-ES"/>
        </w:rPr>
        <w:t>Cuida al cuidador: orientación inicial, acogida y mentoría, formación estratégica (academia ambiental), certificación con valor real en blockchain, prevención y seguridad por niveles de riesgo, y bienestar integral, incluido el apoyo ante el duelo ecológico.</w:t>
      </w:r>
      <w:r>
        <w:rPr>
          <w:rFonts w:ascii="Georgia" w:eastAsia="Georgia" w:hAnsi="Georgia" w:cs="Georgia"/>
          <w:color w:val="1A1A1A"/>
          <w:sz w:val="22"/>
          <w:szCs w:val="22"/>
          <w:lang w:val="es-ES"/>
        </w:rPr>
        <w:t xml:space="preserve"> Este departamento es además el dueño del Motor de Crecimiento, el módulo que convierte la captación y la formación en un camino de pasos verificables; la narrativa pública de sus campañas corresponde a Alianzas y RR. PP.</w:t>
      </w:r>
    </w:p>
    <w:p w14:paraId="2962E2B5"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Diseño y Paisajismo (trabaja con Coordinación Técnica, apoyado en IA entrenada). </w:t>
      </w:r>
      <w:r w:rsidRPr="00167FE4">
        <w:rPr>
          <w:rFonts w:ascii="Georgia" w:eastAsia="Georgia" w:hAnsi="Georgia" w:cs="Georgia"/>
          <w:color w:val="1A1A1A"/>
          <w:sz w:val="22"/>
          <w:szCs w:val="22"/>
          <w:lang w:val="es-ES"/>
        </w:rPr>
        <w:t>Equipo multidisciplinar de perfiles afines a la proyección y el diseño estético sobre fundamentos ecológicos, inspirado en la funcionalidad, la belleza, la simpleza y la optimización operativa de la naturaleza. Se ocupa del aspecto visual y estético de la arquitectura y la obra urbanística: la firma biomimética y fractal del proyecto hecha departamento.</w:t>
      </w:r>
    </w:p>
    <w:p w14:paraId="51A0105F"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Por qué existe el Taller</w:t>
      </w:r>
    </w:p>
    <w:p w14:paraId="04A0E575"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La sección 8 de este documento describe el cerebro digital de la Fundación: los módulos, el Portal, la App. Un cerebro necesita quien lo construya y quien lo cuide. Esta Dirección es la mano que escribe el código y la que responde cuando algo deja de funcionar. Se ocupa de lo que se ve y de lo que no: lo visible es la pantalla; lo invisible es el servidor que la sirve, la base que la guarda y la llave que la cierra, y esa segunda parte es la que sostiene a la primera y la que nadie agradece hasta que falla. Es además el único cuerpo con la inteligencia artificial encomendada, y conviene decirlo en voz alta: una herramienta que puede escribir, resumir y decidir necesita un responsable con nombre, en lugar de un uso difuso repartido entre todos.</w:t>
      </w:r>
    </w:p>
    <w:p w14:paraId="2B8F5DEC"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Unidad de Auditoría Interna — y de quién depende</w:t>
      </w:r>
    </w:p>
    <w:p w14:paraId="3612E4DA"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La auditoría interna de la Fundación reporta directamente al Consejo Directivo, y no a la Dirección de Tesorería y Finanzas ni a la Dirección que en cada caso audita. Esto va más allá del organigrama: una contraloría que depende de a quien controla deja de ser una contraloría. Si quien revisa las cuentas responde ante quien las lleva, el hallazgo incómodo muere antes de salir del despacho. La independencia no se declara con una frase de buenas intenciones, sino que se consigue con una línea de reporte. La Dirección Legal y de Cumplimiento sostiene la función —le pone los medios y el método—; el Consejo Directivo recibe sus informes. Y ambos constan.</w:t>
      </w:r>
    </w:p>
    <w:p w14:paraId="0DE248EE" w14:textId="77777777" w:rsidR="0080157D" w:rsidRPr="00167FE4" w:rsidRDefault="00000000">
      <w:pPr>
        <w:keepNext/>
        <w:spacing w:before="300" w:after="120"/>
        <w:rPr>
          <w:lang w:val="es-ES"/>
        </w:rPr>
      </w:pPr>
      <w:r w:rsidRPr="00167FE4">
        <w:rPr>
          <w:rFonts w:ascii="Georgia" w:eastAsia="Georgia" w:hAnsi="Georgia" w:cs="Georgia"/>
          <w:b/>
          <w:bCs/>
          <w:color w:val="1F5C6B"/>
          <w:sz w:val="26"/>
          <w:szCs w:val="26"/>
          <w:lang w:val="es-ES"/>
        </w:rPr>
        <w:lastRenderedPageBreak/>
        <w:t>7.  Cómo se coordinan los nodos</w:t>
      </w:r>
    </w:p>
    <w:p w14:paraId="3D147BBF" w14:textId="77777777" w:rsidR="0080157D" w:rsidRPr="00167FE4" w:rsidRDefault="00000000">
      <w:pPr>
        <w:spacing w:after="120" w:line="274" w:lineRule="auto"/>
        <w:jc w:val="both"/>
        <w:rPr>
          <w:lang w:val="es-ES"/>
        </w:rPr>
      </w:pPr>
      <w:r w:rsidRPr="00167FE4">
        <w:rPr>
          <w:rFonts w:ascii="Georgia" w:eastAsia="Georgia" w:hAnsi="Georgia" w:cs="Georgia"/>
          <w:color w:val="1A1A1A"/>
          <w:sz w:val="22"/>
          <w:szCs w:val="22"/>
          <w:lang w:val="es-ES"/>
        </w:rPr>
        <w:t>Una estructura, por buena que sea, necesita reglas que cierren los vacíos protocolares donde mueren los proyectos. Dos mecanismos garantizan la coordinación optimizada entre todos los nodos.</w:t>
      </w:r>
    </w:p>
    <w:p w14:paraId="55DC2B72"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Protocolo de Luz Verde — la cuádruple llave</w:t>
      </w:r>
    </w:p>
    <w:p w14:paraId="7A7BA52E" w14:textId="77777777" w:rsidR="0080157D" w:rsidRDefault="00000000">
      <w:pPr>
        <w:spacing w:after="100" w:line="274" w:lineRule="auto"/>
        <w:jc w:val="both"/>
      </w:pPr>
      <w:r w:rsidRPr="00167FE4">
        <w:rPr>
          <w:rFonts w:ascii="Georgia" w:eastAsia="Georgia" w:hAnsi="Georgia" w:cs="Georgia"/>
          <w:color w:val="1A1A1A"/>
          <w:sz w:val="22"/>
          <w:szCs w:val="22"/>
          <w:lang w:val="es-ES"/>
        </w:rPr>
        <w:t xml:space="preserve">Ningún proyecto se ejecuta sin la firma conjunta de cuatro instancias. Así nada avanza a medias ni se ignora una dimensión crítica. </w:t>
      </w:r>
      <w:r>
        <w:rPr>
          <w:rFonts w:ascii="Georgia" w:eastAsia="Georgia" w:hAnsi="Georgia" w:cs="Georgia"/>
          <w:color w:val="1A1A1A"/>
          <w:sz w:val="22"/>
          <w:szCs w:val="22"/>
        </w:rPr>
        <w:t>Es la encarnación operativa de la cooperación multidisciplinar.</w:t>
      </w:r>
    </w:p>
    <w:tbl>
      <w:tblPr>
        <w:tblW w:w="9360" w:type="dxa"/>
        <w:tblBorders>
          <w:top w:val="single" w:sz="4" w:space="0" w:color="BFD3D7"/>
          <w:left w:val="single" w:sz="4" w:space="0" w:color="BFD3D7"/>
          <w:bottom w:val="single" w:sz="4" w:space="0" w:color="BFD3D7"/>
          <w:right w:val="single" w:sz="4" w:space="0" w:color="BFD3D7"/>
          <w:insideH w:val="single" w:sz="4" w:space="0" w:color="BFD3D7"/>
          <w:insideV w:val="single" w:sz="4" w:space="0" w:color="BFD3D7"/>
        </w:tblBorders>
        <w:tblCellMar>
          <w:left w:w="10" w:type="dxa"/>
          <w:right w:w="10" w:type="dxa"/>
        </w:tblCellMar>
        <w:tblLook w:val="04A0" w:firstRow="1" w:lastRow="0" w:firstColumn="1" w:lastColumn="0" w:noHBand="0" w:noVBand="1"/>
      </w:tblPr>
      <w:tblGrid>
        <w:gridCol w:w="2340"/>
        <w:gridCol w:w="2340"/>
        <w:gridCol w:w="2340"/>
        <w:gridCol w:w="2340"/>
      </w:tblGrid>
      <w:tr w:rsidR="0080157D" w14:paraId="27E9A664" w14:textId="77777777">
        <w:tblPrEx>
          <w:tblCellMar>
            <w:top w:w="0" w:type="dxa"/>
            <w:bottom w:w="0" w:type="dxa"/>
          </w:tblCellMar>
        </w:tblPrEx>
        <w:trPr>
          <w:tblHeader/>
        </w:trPr>
        <w:tc>
          <w:tcPr>
            <w:tcW w:w="2340" w:type="dxa"/>
            <w:shd w:val="clear" w:color="auto" w:fill="1F5C6B"/>
            <w:tcMar>
              <w:top w:w="60" w:type="dxa"/>
              <w:left w:w="110" w:type="dxa"/>
              <w:bottom w:w="60" w:type="dxa"/>
              <w:right w:w="110" w:type="dxa"/>
            </w:tcMar>
            <w:vAlign w:val="center"/>
          </w:tcPr>
          <w:p w14:paraId="747CBDB5" w14:textId="77777777" w:rsidR="0080157D" w:rsidRDefault="00000000">
            <w:pPr>
              <w:spacing w:line="248" w:lineRule="auto"/>
              <w:jc w:val="center"/>
            </w:pPr>
            <w:r>
              <w:rPr>
                <w:rFonts w:ascii="Georgia" w:eastAsia="Georgia" w:hAnsi="Georgia" w:cs="Georgia"/>
                <w:b/>
                <w:bCs/>
                <w:color w:val="FFFFFF"/>
              </w:rPr>
              <w:t>Legal</w:t>
            </w:r>
          </w:p>
        </w:tc>
        <w:tc>
          <w:tcPr>
            <w:tcW w:w="2340" w:type="dxa"/>
            <w:shd w:val="clear" w:color="auto" w:fill="1F5C6B"/>
            <w:tcMar>
              <w:top w:w="60" w:type="dxa"/>
              <w:left w:w="110" w:type="dxa"/>
              <w:bottom w:w="60" w:type="dxa"/>
              <w:right w:w="110" w:type="dxa"/>
            </w:tcMar>
            <w:vAlign w:val="center"/>
          </w:tcPr>
          <w:p w14:paraId="7086CD73" w14:textId="77777777" w:rsidR="0080157D" w:rsidRDefault="00000000">
            <w:pPr>
              <w:spacing w:line="248" w:lineRule="auto"/>
              <w:jc w:val="center"/>
            </w:pPr>
            <w:r>
              <w:rPr>
                <w:rFonts w:ascii="Georgia" w:eastAsia="Georgia" w:hAnsi="Georgia" w:cs="Georgia"/>
                <w:b/>
                <w:bCs/>
                <w:color w:val="FFFFFF"/>
              </w:rPr>
              <w:t>Financiera</w:t>
            </w:r>
          </w:p>
        </w:tc>
        <w:tc>
          <w:tcPr>
            <w:tcW w:w="2340" w:type="dxa"/>
            <w:shd w:val="clear" w:color="auto" w:fill="1F5C6B"/>
            <w:tcMar>
              <w:top w:w="60" w:type="dxa"/>
              <w:left w:w="110" w:type="dxa"/>
              <w:bottom w:w="60" w:type="dxa"/>
              <w:right w:w="110" w:type="dxa"/>
            </w:tcMar>
            <w:vAlign w:val="center"/>
          </w:tcPr>
          <w:p w14:paraId="7E84A8FD" w14:textId="77777777" w:rsidR="0080157D" w:rsidRDefault="00000000">
            <w:pPr>
              <w:spacing w:line="248" w:lineRule="auto"/>
              <w:jc w:val="center"/>
            </w:pPr>
            <w:r>
              <w:rPr>
                <w:rFonts w:ascii="Georgia" w:eastAsia="Georgia" w:hAnsi="Georgia" w:cs="Georgia"/>
                <w:b/>
                <w:bCs/>
                <w:color w:val="FFFFFF"/>
              </w:rPr>
              <w:t>Científica</w:t>
            </w:r>
          </w:p>
        </w:tc>
        <w:tc>
          <w:tcPr>
            <w:tcW w:w="2340" w:type="dxa"/>
            <w:shd w:val="clear" w:color="auto" w:fill="1F5C6B"/>
            <w:tcMar>
              <w:top w:w="60" w:type="dxa"/>
              <w:left w:w="110" w:type="dxa"/>
              <w:bottom w:w="60" w:type="dxa"/>
              <w:right w:w="110" w:type="dxa"/>
            </w:tcMar>
            <w:vAlign w:val="center"/>
          </w:tcPr>
          <w:p w14:paraId="4253E79F" w14:textId="77777777" w:rsidR="0080157D" w:rsidRDefault="00000000">
            <w:pPr>
              <w:spacing w:line="248" w:lineRule="auto"/>
              <w:jc w:val="center"/>
            </w:pPr>
            <w:r>
              <w:rPr>
                <w:rFonts w:ascii="Georgia" w:eastAsia="Georgia" w:hAnsi="Georgia" w:cs="Georgia"/>
                <w:b/>
                <w:bCs/>
                <w:color w:val="FFFFFF"/>
              </w:rPr>
              <w:t>Comunitaria</w:t>
            </w:r>
          </w:p>
        </w:tc>
      </w:tr>
      <w:tr w:rsidR="0080157D" w:rsidRPr="00167FE4" w14:paraId="38DB6A70" w14:textId="77777777">
        <w:tblPrEx>
          <w:tblCellMar>
            <w:top w:w="0" w:type="dxa"/>
            <w:bottom w:w="0" w:type="dxa"/>
          </w:tblCellMar>
        </w:tblPrEx>
        <w:tc>
          <w:tcPr>
            <w:tcW w:w="2340" w:type="dxa"/>
            <w:tcMar>
              <w:top w:w="60" w:type="dxa"/>
              <w:left w:w="110" w:type="dxa"/>
              <w:bottom w:w="60" w:type="dxa"/>
              <w:right w:w="110" w:type="dxa"/>
            </w:tcMar>
            <w:vAlign w:val="center"/>
          </w:tcPr>
          <w:p w14:paraId="49A105D2" w14:textId="77777777" w:rsidR="0080157D" w:rsidRDefault="00000000">
            <w:pPr>
              <w:spacing w:line="248" w:lineRule="auto"/>
              <w:jc w:val="center"/>
            </w:pPr>
            <w:r>
              <w:rPr>
                <w:rFonts w:ascii="Georgia" w:eastAsia="Georgia" w:hAnsi="Georgia" w:cs="Georgia"/>
                <w:color w:val="1A1A1A"/>
              </w:rPr>
              <w:t>¿Existe el permiso?</w:t>
            </w:r>
          </w:p>
        </w:tc>
        <w:tc>
          <w:tcPr>
            <w:tcW w:w="2340" w:type="dxa"/>
            <w:tcMar>
              <w:top w:w="60" w:type="dxa"/>
              <w:left w:w="110" w:type="dxa"/>
              <w:bottom w:w="60" w:type="dxa"/>
              <w:right w:w="110" w:type="dxa"/>
            </w:tcMar>
            <w:vAlign w:val="center"/>
          </w:tcPr>
          <w:p w14:paraId="41692BAC" w14:textId="77777777" w:rsidR="0080157D" w:rsidRDefault="00000000">
            <w:pPr>
              <w:spacing w:line="248" w:lineRule="auto"/>
              <w:jc w:val="center"/>
            </w:pPr>
            <w:r>
              <w:rPr>
                <w:rFonts w:ascii="Georgia" w:eastAsia="Georgia" w:hAnsi="Georgia" w:cs="Georgia"/>
                <w:color w:val="1A1A1A"/>
              </w:rPr>
              <w:t>¿Hay recursos?</w:t>
            </w:r>
          </w:p>
        </w:tc>
        <w:tc>
          <w:tcPr>
            <w:tcW w:w="2340" w:type="dxa"/>
            <w:tcMar>
              <w:top w:w="60" w:type="dxa"/>
              <w:left w:w="110" w:type="dxa"/>
              <w:bottom w:w="60" w:type="dxa"/>
              <w:right w:w="110" w:type="dxa"/>
            </w:tcMar>
            <w:vAlign w:val="center"/>
          </w:tcPr>
          <w:p w14:paraId="7ABD2BEA" w14:textId="77777777" w:rsidR="0080157D" w:rsidRDefault="00000000">
            <w:pPr>
              <w:spacing w:line="248" w:lineRule="auto"/>
              <w:jc w:val="center"/>
            </w:pPr>
            <w:r>
              <w:rPr>
                <w:rFonts w:ascii="Georgia" w:eastAsia="Georgia" w:hAnsi="Georgia" w:cs="Georgia"/>
                <w:color w:val="1A1A1A"/>
              </w:rPr>
              <w:t>¿Es viable la solución?</w:t>
            </w:r>
          </w:p>
        </w:tc>
        <w:tc>
          <w:tcPr>
            <w:tcW w:w="2340" w:type="dxa"/>
            <w:tcMar>
              <w:top w:w="60" w:type="dxa"/>
              <w:left w:w="110" w:type="dxa"/>
              <w:bottom w:w="60" w:type="dxa"/>
              <w:right w:w="110" w:type="dxa"/>
            </w:tcMar>
            <w:vAlign w:val="center"/>
          </w:tcPr>
          <w:p w14:paraId="464AA652" w14:textId="77777777" w:rsidR="0080157D" w:rsidRPr="00167FE4" w:rsidRDefault="00000000">
            <w:pPr>
              <w:spacing w:line="248" w:lineRule="auto"/>
              <w:jc w:val="center"/>
              <w:rPr>
                <w:lang w:val="es-ES"/>
              </w:rPr>
            </w:pPr>
            <w:r w:rsidRPr="00167FE4">
              <w:rPr>
                <w:rFonts w:ascii="Georgia" w:eastAsia="Georgia" w:hAnsi="Georgia" w:cs="Georgia"/>
                <w:color w:val="1A1A1A"/>
                <w:lang w:val="es-ES"/>
              </w:rPr>
              <w:t>¿Están de acuerdo las comunidades?</w:t>
            </w:r>
          </w:p>
        </w:tc>
      </w:tr>
    </w:tbl>
    <w:p w14:paraId="548F0B93" w14:textId="77777777" w:rsidR="0080157D" w:rsidRPr="00167FE4" w:rsidRDefault="0080157D">
      <w:pPr>
        <w:spacing w:after="80"/>
        <w:rPr>
          <w:lang w:val="es-ES"/>
        </w:rPr>
      </w:pPr>
    </w:p>
    <w:p w14:paraId="0EBBEBC9"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Mesa de Situación Regional</w:t>
      </w:r>
    </w:p>
    <w:p w14:paraId="5A512847"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Reunión periódica y obligatoria donde se presentan los avances a los entes estatales y regionales. Ejerce la transparencia hacia las instituciones y previene los conflictos antes de que surjan.</w:t>
      </w:r>
    </w:p>
    <w:p w14:paraId="768316B6"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El Portal como tejido conectivo</w:t>
      </w:r>
    </w:p>
    <w:p w14:paraId="1E0B4C0A" w14:textId="77777777" w:rsidR="0080157D" w:rsidRPr="00167FE4" w:rsidRDefault="00000000">
      <w:pPr>
        <w:spacing w:after="80" w:line="274" w:lineRule="auto"/>
        <w:jc w:val="both"/>
        <w:rPr>
          <w:lang w:val="es-ES"/>
        </w:rPr>
      </w:pPr>
      <w:r w:rsidRPr="00167FE4">
        <w:rPr>
          <w:rFonts w:ascii="Georgia" w:eastAsia="Georgia" w:hAnsi="Georgia" w:cs="Georgia"/>
          <w:color w:val="1A1A1A"/>
          <w:sz w:val="22"/>
          <w:szCs w:val="22"/>
          <w:lang w:val="es-ES"/>
        </w:rPr>
        <w:t>Si los ejes y las direcciones son los órganos, el Portal Red-Lago es el cerebro que los coordina y la sangre que circula entre ellos: recibe los datos del campo, aloja el conocimiento, registra cada movimiento financiero y habilita el voto.</w:t>
      </w:r>
    </w:p>
    <w:p w14:paraId="3270E24B" w14:textId="77777777" w:rsidR="0080157D" w:rsidRPr="00167FE4" w:rsidRDefault="00000000">
      <w:pPr>
        <w:spacing w:before="80" w:after="120"/>
        <w:jc w:val="center"/>
        <w:rPr>
          <w:lang w:val="es-ES"/>
        </w:rPr>
      </w:pPr>
      <w:r w:rsidRPr="00167FE4">
        <w:rPr>
          <w:rFonts w:ascii="Georgia" w:eastAsia="Georgia" w:hAnsi="Georgia" w:cs="Georgia"/>
          <w:b/>
          <w:bCs/>
          <w:color w:val="1F5C6B"/>
          <w:lang w:val="es-ES"/>
        </w:rPr>
        <w:t>Comunidades y campo → Módulos Centinela → Portal (Archivio · Sinergia) → Coordinación Técnica + Luz Verde → Ejecución → Acta Diurna</w:t>
      </w:r>
    </w:p>
    <w:p w14:paraId="2FA615BD" w14:textId="77777777" w:rsidR="0080157D" w:rsidRPr="00167FE4" w:rsidRDefault="00000000">
      <w:pPr>
        <w:keepNext/>
        <w:spacing w:before="300" w:after="120"/>
        <w:rPr>
          <w:lang w:val="es-ES"/>
        </w:rPr>
      </w:pPr>
      <w:r w:rsidRPr="00167FE4">
        <w:rPr>
          <w:rFonts w:ascii="Georgia" w:eastAsia="Georgia" w:hAnsi="Georgia" w:cs="Georgia"/>
          <w:b/>
          <w:bCs/>
          <w:color w:val="1F5C6B"/>
          <w:sz w:val="26"/>
          <w:szCs w:val="26"/>
          <w:lang w:val="es-ES"/>
        </w:rPr>
        <w:t>8.  El cerebro digital — los módulos</w:t>
      </w:r>
    </w:p>
    <w:p w14:paraId="119CB9DF" w14:textId="77777777" w:rsidR="0080157D" w:rsidRPr="00167FE4" w:rsidRDefault="00000000">
      <w:pPr>
        <w:spacing w:after="120" w:line="274" w:lineRule="auto"/>
        <w:jc w:val="both"/>
        <w:rPr>
          <w:lang w:val="es-ES"/>
        </w:rPr>
      </w:pPr>
      <w:r w:rsidRPr="00167FE4">
        <w:rPr>
          <w:rFonts w:ascii="Georgia" w:eastAsia="Georgia" w:hAnsi="Georgia" w:cs="Georgia"/>
          <w:color w:val="1A1A1A"/>
          <w:sz w:val="22"/>
          <w:szCs w:val="22"/>
          <w:lang w:val="es-ES"/>
        </w:rPr>
        <w:t>El Portal Red-Lago es el sistema nervioso central que conecta todas las dimensiones del proyecto. Sobre dos pilares mayúsculos se articula el resto del ecosistema digital.</w:t>
      </w:r>
    </w:p>
    <w:p w14:paraId="44935B0E" w14:textId="02E1918C" w:rsidR="0080157D" w:rsidRDefault="00000000">
      <w:pPr>
        <w:pStyle w:val="ListParagraph"/>
        <w:numPr>
          <w:ilvl w:val="0"/>
          <w:numId w:val="2"/>
        </w:numPr>
        <w:spacing w:after="70" w:line="268" w:lineRule="auto"/>
        <w:jc w:val="both"/>
      </w:pPr>
      <w:r w:rsidRPr="00167FE4">
        <w:rPr>
          <w:rFonts w:ascii="Georgia" w:eastAsia="Georgia" w:hAnsi="Georgia" w:cs="Georgia"/>
          <w:b/>
          <w:bCs/>
          <w:color w:val="15414B"/>
          <w:sz w:val="22"/>
          <w:szCs w:val="22"/>
          <w:lang w:val="es-ES"/>
        </w:rPr>
        <w:t xml:space="preserve">Archivio — la memoria viva. </w:t>
      </w:r>
      <w:r w:rsidRPr="00167FE4">
        <w:rPr>
          <w:rFonts w:ascii="Georgia" w:eastAsia="Georgia" w:hAnsi="Georgia" w:cs="Georgia"/>
          <w:color w:val="1A1A1A"/>
          <w:sz w:val="22"/>
          <w:szCs w:val="22"/>
          <w:lang w:val="es-ES"/>
        </w:rPr>
        <w:t xml:space="preserve">Repositorio con rigor en dos versiones: exterior (abierta a colaboradores) e interior (revisión por pares). </w:t>
      </w:r>
      <w:r w:rsidR="007D230A">
        <w:rPr>
          <w:rFonts w:ascii="Georgia" w:eastAsia="Georgia" w:hAnsi="Georgia" w:cs="Georgia"/>
          <w:color w:val="1A1A1A"/>
          <w:sz w:val="22"/>
          <w:szCs w:val="22"/>
        </w:rPr>
        <w:t xml:space="preserve">Por ende </w:t>
      </w:r>
      <w:r>
        <w:rPr>
          <w:rFonts w:ascii="Georgia" w:eastAsia="Georgia" w:hAnsi="Georgia" w:cs="Georgia"/>
          <w:color w:val="1A1A1A"/>
          <w:sz w:val="22"/>
          <w:szCs w:val="22"/>
        </w:rPr>
        <w:t>acumula conocimiento verificado.</w:t>
      </w:r>
    </w:p>
    <w:p w14:paraId="64190705" w14:textId="561A7ABB"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Sinergia — la imaginación en acción. </w:t>
      </w:r>
      <w:r w:rsidRPr="00167FE4">
        <w:rPr>
          <w:rFonts w:ascii="Georgia" w:eastAsia="Georgia" w:hAnsi="Georgia" w:cs="Georgia"/>
          <w:color w:val="1A1A1A"/>
          <w:sz w:val="22"/>
          <w:szCs w:val="22"/>
          <w:lang w:val="es-ES"/>
        </w:rPr>
        <w:t>Entorno de Desarrollo Virtual que reúne en un solo lugar el flujo de actividad (tarjetas de inteligencia con sellos), las herramientas de trabajo con IA especializada y un categorizador por disciplinas.</w:t>
      </w:r>
      <w:r w:rsidR="007D230A">
        <w:rPr>
          <w:rFonts w:ascii="Georgia" w:eastAsia="Georgia" w:hAnsi="Georgia" w:cs="Georgia"/>
          <w:color w:val="1A1A1A"/>
          <w:sz w:val="22"/>
          <w:szCs w:val="22"/>
          <w:lang w:val="es-ES"/>
        </w:rPr>
        <w:t xml:space="preserve"> Una especie de taller o sala de trabajo, donde los actores pueden trabajar de manera organizada e interconectada en tiempo real.</w:t>
      </w:r>
    </w:p>
    <w:p w14:paraId="2F2F29FA" w14:textId="77777777" w:rsidR="0080157D" w:rsidRPr="00167FE4" w:rsidRDefault="0080157D">
      <w:pPr>
        <w:spacing w:after="80"/>
        <w:rPr>
          <w:lang w:val="es-ES"/>
        </w:rPr>
      </w:pPr>
    </w:p>
    <w:p w14:paraId="3F6A2985"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Cada módulo sirve a una o varias de las cuatro funciones del proyecto: trabajo, investigación, educación e información.</w:t>
      </w:r>
    </w:p>
    <w:tbl>
      <w:tblPr>
        <w:tblW w:w="9360" w:type="dxa"/>
        <w:tblBorders>
          <w:top w:val="single" w:sz="4" w:space="0" w:color="BFD3D7"/>
          <w:left w:val="single" w:sz="4" w:space="0" w:color="BFD3D7"/>
          <w:bottom w:val="single" w:sz="4" w:space="0" w:color="BFD3D7"/>
          <w:right w:val="single" w:sz="4" w:space="0" w:color="BFD3D7"/>
          <w:insideH w:val="single" w:sz="4" w:space="0" w:color="BFD3D7"/>
          <w:insideV w:val="single" w:sz="4" w:space="0" w:color="BFD3D7"/>
        </w:tblBorders>
        <w:tblCellMar>
          <w:left w:w="10" w:type="dxa"/>
          <w:right w:w="10" w:type="dxa"/>
        </w:tblCellMar>
        <w:tblLook w:val="04A0" w:firstRow="1" w:lastRow="0" w:firstColumn="1" w:lastColumn="0" w:noHBand="0" w:noVBand="1"/>
      </w:tblPr>
      <w:tblGrid>
        <w:gridCol w:w="4260"/>
        <w:gridCol w:w="1275"/>
        <w:gridCol w:w="1275"/>
        <w:gridCol w:w="1275"/>
        <w:gridCol w:w="1275"/>
      </w:tblGrid>
      <w:tr w:rsidR="0080157D" w14:paraId="5276FCBA" w14:textId="77777777">
        <w:tblPrEx>
          <w:tblCellMar>
            <w:top w:w="0" w:type="dxa"/>
            <w:bottom w:w="0" w:type="dxa"/>
          </w:tblCellMar>
        </w:tblPrEx>
        <w:trPr>
          <w:tblHeader/>
        </w:trPr>
        <w:tc>
          <w:tcPr>
            <w:tcW w:w="4260" w:type="dxa"/>
            <w:shd w:val="clear" w:color="auto" w:fill="1F5C6B"/>
            <w:tcMar>
              <w:top w:w="60" w:type="dxa"/>
              <w:left w:w="110" w:type="dxa"/>
              <w:bottom w:w="60" w:type="dxa"/>
              <w:right w:w="110" w:type="dxa"/>
            </w:tcMar>
            <w:vAlign w:val="center"/>
          </w:tcPr>
          <w:p w14:paraId="66C7BB04" w14:textId="77777777" w:rsidR="0080157D" w:rsidRDefault="00000000">
            <w:pPr>
              <w:spacing w:line="248" w:lineRule="auto"/>
            </w:pPr>
            <w:r>
              <w:rPr>
                <w:rFonts w:ascii="Georgia" w:eastAsia="Georgia" w:hAnsi="Georgia" w:cs="Georgia"/>
                <w:b/>
                <w:bCs/>
                <w:color w:val="FFFFFF"/>
              </w:rPr>
              <w:t>Módulo</w:t>
            </w:r>
          </w:p>
        </w:tc>
        <w:tc>
          <w:tcPr>
            <w:tcW w:w="1275" w:type="dxa"/>
            <w:shd w:val="clear" w:color="auto" w:fill="1F5C6B"/>
            <w:tcMar>
              <w:top w:w="60" w:type="dxa"/>
              <w:left w:w="110" w:type="dxa"/>
              <w:bottom w:w="60" w:type="dxa"/>
              <w:right w:w="110" w:type="dxa"/>
            </w:tcMar>
            <w:vAlign w:val="center"/>
          </w:tcPr>
          <w:p w14:paraId="175E7148" w14:textId="77777777" w:rsidR="0080157D" w:rsidRDefault="00000000">
            <w:pPr>
              <w:spacing w:line="248" w:lineRule="auto"/>
              <w:jc w:val="center"/>
            </w:pPr>
            <w:r>
              <w:rPr>
                <w:rFonts w:ascii="Georgia" w:eastAsia="Georgia" w:hAnsi="Georgia" w:cs="Georgia"/>
                <w:b/>
                <w:bCs/>
                <w:color w:val="FFFFFF"/>
              </w:rPr>
              <w:t>Trab.</w:t>
            </w:r>
          </w:p>
        </w:tc>
        <w:tc>
          <w:tcPr>
            <w:tcW w:w="1275" w:type="dxa"/>
            <w:shd w:val="clear" w:color="auto" w:fill="1F5C6B"/>
            <w:tcMar>
              <w:top w:w="60" w:type="dxa"/>
              <w:left w:w="110" w:type="dxa"/>
              <w:bottom w:w="60" w:type="dxa"/>
              <w:right w:w="110" w:type="dxa"/>
            </w:tcMar>
            <w:vAlign w:val="center"/>
          </w:tcPr>
          <w:p w14:paraId="1D2C8F0E" w14:textId="77777777" w:rsidR="0080157D" w:rsidRDefault="00000000">
            <w:pPr>
              <w:spacing w:line="248" w:lineRule="auto"/>
              <w:jc w:val="center"/>
            </w:pPr>
            <w:r>
              <w:rPr>
                <w:rFonts w:ascii="Georgia" w:eastAsia="Georgia" w:hAnsi="Georgia" w:cs="Georgia"/>
                <w:b/>
                <w:bCs/>
                <w:color w:val="FFFFFF"/>
              </w:rPr>
              <w:t>Invest.</w:t>
            </w:r>
          </w:p>
        </w:tc>
        <w:tc>
          <w:tcPr>
            <w:tcW w:w="1275" w:type="dxa"/>
            <w:shd w:val="clear" w:color="auto" w:fill="1F5C6B"/>
            <w:tcMar>
              <w:top w:w="60" w:type="dxa"/>
              <w:left w:w="110" w:type="dxa"/>
              <w:bottom w:w="60" w:type="dxa"/>
              <w:right w:w="110" w:type="dxa"/>
            </w:tcMar>
            <w:vAlign w:val="center"/>
          </w:tcPr>
          <w:p w14:paraId="5178D2E4" w14:textId="77777777" w:rsidR="0080157D" w:rsidRDefault="00000000">
            <w:pPr>
              <w:spacing w:line="248" w:lineRule="auto"/>
              <w:jc w:val="center"/>
            </w:pPr>
            <w:r>
              <w:rPr>
                <w:rFonts w:ascii="Georgia" w:eastAsia="Georgia" w:hAnsi="Georgia" w:cs="Georgia"/>
                <w:b/>
                <w:bCs/>
                <w:color w:val="FFFFFF"/>
              </w:rPr>
              <w:t>Educ.</w:t>
            </w:r>
          </w:p>
        </w:tc>
        <w:tc>
          <w:tcPr>
            <w:tcW w:w="1275" w:type="dxa"/>
            <w:shd w:val="clear" w:color="auto" w:fill="1F5C6B"/>
            <w:tcMar>
              <w:top w:w="60" w:type="dxa"/>
              <w:left w:w="110" w:type="dxa"/>
              <w:bottom w:w="60" w:type="dxa"/>
              <w:right w:w="110" w:type="dxa"/>
            </w:tcMar>
            <w:vAlign w:val="center"/>
          </w:tcPr>
          <w:p w14:paraId="233F679F" w14:textId="77777777" w:rsidR="0080157D" w:rsidRDefault="00000000">
            <w:pPr>
              <w:spacing w:line="248" w:lineRule="auto"/>
              <w:jc w:val="center"/>
            </w:pPr>
            <w:r>
              <w:rPr>
                <w:rFonts w:ascii="Georgia" w:eastAsia="Georgia" w:hAnsi="Georgia" w:cs="Georgia"/>
                <w:b/>
                <w:bCs/>
                <w:color w:val="FFFFFF"/>
              </w:rPr>
              <w:t>Inform.</w:t>
            </w:r>
          </w:p>
        </w:tc>
      </w:tr>
      <w:tr w:rsidR="0080157D" w14:paraId="234C55D4" w14:textId="77777777">
        <w:tblPrEx>
          <w:tblCellMar>
            <w:top w:w="0" w:type="dxa"/>
            <w:bottom w:w="0" w:type="dxa"/>
          </w:tblCellMar>
        </w:tblPrEx>
        <w:tc>
          <w:tcPr>
            <w:tcW w:w="4260" w:type="dxa"/>
            <w:tcMar>
              <w:top w:w="60" w:type="dxa"/>
              <w:left w:w="110" w:type="dxa"/>
              <w:bottom w:w="60" w:type="dxa"/>
              <w:right w:w="110" w:type="dxa"/>
            </w:tcMar>
            <w:vAlign w:val="center"/>
          </w:tcPr>
          <w:p w14:paraId="39CA4DBA" w14:textId="77777777" w:rsidR="0080157D" w:rsidRPr="00167FE4" w:rsidRDefault="00000000">
            <w:pPr>
              <w:spacing w:line="248" w:lineRule="auto"/>
              <w:rPr>
                <w:lang w:val="es-ES"/>
              </w:rPr>
            </w:pPr>
            <w:r w:rsidRPr="00167FE4">
              <w:rPr>
                <w:rFonts w:ascii="Georgia" w:eastAsia="Georgia" w:hAnsi="Georgia" w:cs="Georgia"/>
                <w:b/>
                <w:bCs/>
                <w:color w:val="15414B"/>
                <w:lang w:val="es-ES"/>
              </w:rPr>
              <w:t>Archivio — memoria verificada del proyecto</w:t>
            </w:r>
          </w:p>
        </w:tc>
        <w:tc>
          <w:tcPr>
            <w:tcW w:w="1275" w:type="dxa"/>
            <w:tcMar>
              <w:top w:w="60" w:type="dxa"/>
              <w:left w:w="110" w:type="dxa"/>
              <w:bottom w:w="60" w:type="dxa"/>
              <w:right w:w="110" w:type="dxa"/>
            </w:tcMar>
            <w:vAlign w:val="center"/>
          </w:tcPr>
          <w:p w14:paraId="2114B077" w14:textId="77777777" w:rsidR="0080157D" w:rsidRPr="00167FE4" w:rsidRDefault="0080157D">
            <w:pPr>
              <w:spacing w:line="248" w:lineRule="auto"/>
              <w:jc w:val="center"/>
              <w:rPr>
                <w:lang w:val="es-ES"/>
              </w:rPr>
            </w:pPr>
          </w:p>
        </w:tc>
        <w:tc>
          <w:tcPr>
            <w:tcW w:w="1275" w:type="dxa"/>
            <w:tcMar>
              <w:top w:w="60" w:type="dxa"/>
              <w:left w:w="110" w:type="dxa"/>
              <w:bottom w:w="60" w:type="dxa"/>
              <w:right w:w="110" w:type="dxa"/>
            </w:tcMar>
            <w:vAlign w:val="center"/>
          </w:tcPr>
          <w:p w14:paraId="31C27B2E" w14:textId="77777777" w:rsidR="0080157D" w:rsidRDefault="00000000">
            <w:pPr>
              <w:spacing w:line="248" w:lineRule="auto"/>
              <w:jc w:val="center"/>
            </w:pPr>
            <w:r>
              <w:rPr>
                <w:rFonts w:ascii="Georgia" w:eastAsia="Georgia" w:hAnsi="Georgia" w:cs="Georgia"/>
                <w:color w:val="1F5C6B"/>
                <w:sz w:val="18"/>
                <w:szCs w:val="18"/>
              </w:rPr>
              <w:t>●</w:t>
            </w:r>
          </w:p>
        </w:tc>
        <w:tc>
          <w:tcPr>
            <w:tcW w:w="1275" w:type="dxa"/>
            <w:tcMar>
              <w:top w:w="60" w:type="dxa"/>
              <w:left w:w="110" w:type="dxa"/>
              <w:bottom w:w="60" w:type="dxa"/>
              <w:right w:w="110" w:type="dxa"/>
            </w:tcMar>
            <w:vAlign w:val="center"/>
          </w:tcPr>
          <w:p w14:paraId="0CFC6529" w14:textId="77777777" w:rsidR="0080157D" w:rsidRDefault="0080157D">
            <w:pPr>
              <w:spacing w:line="248" w:lineRule="auto"/>
              <w:jc w:val="center"/>
            </w:pPr>
          </w:p>
        </w:tc>
        <w:tc>
          <w:tcPr>
            <w:tcW w:w="1275" w:type="dxa"/>
            <w:tcMar>
              <w:top w:w="60" w:type="dxa"/>
              <w:left w:w="110" w:type="dxa"/>
              <w:bottom w:w="60" w:type="dxa"/>
              <w:right w:w="110" w:type="dxa"/>
            </w:tcMar>
            <w:vAlign w:val="center"/>
          </w:tcPr>
          <w:p w14:paraId="49C19A61" w14:textId="77777777" w:rsidR="0080157D" w:rsidRDefault="00000000">
            <w:pPr>
              <w:spacing w:line="248" w:lineRule="auto"/>
              <w:jc w:val="center"/>
            </w:pPr>
            <w:r>
              <w:rPr>
                <w:rFonts w:ascii="Georgia" w:eastAsia="Georgia" w:hAnsi="Georgia" w:cs="Georgia"/>
                <w:color w:val="1F5C6B"/>
                <w:sz w:val="18"/>
                <w:szCs w:val="18"/>
              </w:rPr>
              <w:t>●</w:t>
            </w:r>
          </w:p>
        </w:tc>
      </w:tr>
      <w:tr w:rsidR="0080157D" w14:paraId="159B18BF" w14:textId="77777777">
        <w:tblPrEx>
          <w:tblCellMar>
            <w:top w:w="0" w:type="dxa"/>
            <w:bottom w:w="0" w:type="dxa"/>
          </w:tblCellMar>
        </w:tblPrEx>
        <w:tc>
          <w:tcPr>
            <w:tcW w:w="4260" w:type="dxa"/>
            <w:shd w:val="clear" w:color="auto" w:fill="F3F8F9"/>
            <w:tcMar>
              <w:top w:w="60" w:type="dxa"/>
              <w:left w:w="110" w:type="dxa"/>
              <w:bottom w:w="60" w:type="dxa"/>
              <w:right w:w="110" w:type="dxa"/>
            </w:tcMar>
            <w:vAlign w:val="center"/>
          </w:tcPr>
          <w:p w14:paraId="428570A5" w14:textId="77777777" w:rsidR="0080157D" w:rsidRPr="00167FE4" w:rsidRDefault="00000000">
            <w:pPr>
              <w:spacing w:line="248" w:lineRule="auto"/>
              <w:rPr>
                <w:lang w:val="es-ES"/>
              </w:rPr>
            </w:pPr>
            <w:r w:rsidRPr="00167FE4">
              <w:rPr>
                <w:rFonts w:ascii="Georgia" w:eastAsia="Georgia" w:hAnsi="Georgia" w:cs="Georgia"/>
                <w:b/>
                <w:bCs/>
                <w:color w:val="15414B"/>
                <w:lang w:val="es-ES"/>
              </w:rPr>
              <w:t>Sinergia — entorno de desarrollo y colaboración</w:t>
            </w:r>
          </w:p>
        </w:tc>
        <w:tc>
          <w:tcPr>
            <w:tcW w:w="1275" w:type="dxa"/>
            <w:shd w:val="clear" w:color="auto" w:fill="F3F8F9"/>
            <w:tcMar>
              <w:top w:w="60" w:type="dxa"/>
              <w:left w:w="110" w:type="dxa"/>
              <w:bottom w:w="60" w:type="dxa"/>
              <w:right w:w="110" w:type="dxa"/>
            </w:tcMar>
            <w:vAlign w:val="center"/>
          </w:tcPr>
          <w:p w14:paraId="143F407D" w14:textId="77777777" w:rsidR="0080157D" w:rsidRDefault="00000000">
            <w:pPr>
              <w:spacing w:line="248" w:lineRule="auto"/>
              <w:jc w:val="center"/>
            </w:pPr>
            <w:r>
              <w:rPr>
                <w:rFonts w:ascii="Georgia" w:eastAsia="Georgia" w:hAnsi="Georgia" w:cs="Georgia"/>
                <w:color w:val="1F5C6B"/>
                <w:sz w:val="18"/>
                <w:szCs w:val="18"/>
              </w:rPr>
              <w:t>●</w:t>
            </w:r>
          </w:p>
        </w:tc>
        <w:tc>
          <w:tcPr>
            <w:tcW w:w="1275" w:type="dxa"/>
            <w:shd w:val="clear" w:color="auto" w:fill="F3F8F9"/>
            <w:tcMar>
              <w:top w:w="60" w:type="dxa"/>
              <w:left w:w="110" w:type="dxa"/>
              <w:bottom w:w="60" w:type="dxa"/>
              <w:right w:w="110" w:type="dxa"/>
            </w:tcMar>
            <w:vAlign w:val="center"/>
          </w:tcPr>
          <w:p w14:paraId="5999A704" w14:textId="77777777" w:rsidR="0080157D" w:rsidRDefault="00000000">
            <w:pPr>
              <w:spacing w:line="248" w:lineRule="auto"/>
              <w:jc w:val="center"/>
            </w:pPr>
            <w:r>
              <w:rPr>
                <w:rFonts w:ascii="Georgia" w:eastAsia="Georgia" w:hAnsi="Georgia" w:cs="Georgia"/>
                <w:color w:val="1F5C6B"/>
                <w:sz w:val="18"/>
                <w:szCs w:val="18"/>
              </w:rPr>
              <w:t>●</w:t>
            </w:r>
          </w:p>
        </w:tc>
        <w:tc>
          <w:tcPr>
            <w:tcW w:w="1275" w:type="dxa"/>
            <w:shd w:val="clear" w:color="auto" w:fill="F3F8F9"/>
            <w:tcMar>
              <w:top w:w="60" w:type="dxa"/>
              <w:left w:w="110" w:type="dxa"/>
              <w:bottom w:w="60" w:type="dxa"/>
              <w:right w:w="110" w:type="dxa"/>
            </w:tcMar>
            <w:vAlign w:val="center"/>
          </w:tcPr>
          <w:p w14:paraId="76A939B6" w14:textId="77777777" w:rsidR="0080157D" w:rsidRDefault="0080157D">
            <w:pPr>
              <w:spacing w:line="248" w:lineRule="auto"/>
              <w:jc w:val="center"/>
            </w:pPr>
          </w:p>
        </w:tc>
        <w:tc>
          <w:tcPr>
            <w:tcW w:w="1275" w:type="dxa"/>
            <w:shd w:val="clear" w:color="auto" w:fill="F3F8F9"/>
            <w:tcMar>
              <w:top w:w="60" w:type="dxa"/>
              <w:left w:w="110" w:type="dxa"/>
              <w:bottom w:w="60" w:type="dxa"/>
              <w:right w:w="110" w:type="dxa"/>
            </w:tcMar>
            <w:vAlign w:val="center"/>
          </w:tcPr>
          <w:p w14:paraId="55180595" w14:textId="77777777" w:rsidR="0080157D" w:rsidRDefault="0080157D">
            <w:pPr>
              <w:spacing w:line="248" w:lineRule="auto"/>
              <w:jc w:val="center"/>
            </w:pPr>
          </w:p>
        </w:tc>
      </w:tr>
      <w:tr w:rsidR="0080157D" w14:paraId="236C5DB1" w14:textId="77777777">
        <w:tblPrEx>
          <w:tblCellMar>
            <w:top w:w="0" w:type="dxa"/>
            <w:bottom w:w="0" w:type="dxa"/>
          </w:tblCellMar>
        </w:tblPrEx>
        <w:tc>
          <w:tcPr>
            <w:tcW w:w="4260" w:type="dxa"/>
            <w:tcMar>
              <w:top w:w="60" w:type="dxa"/>
              <w:left w:w="110" w:type="dxa"/>
              <w:bottom w:w="60" w:type="dxa"/>
              <w:right w:w="110" w:type="dxa"/>
            </w:tcMar>
            <w:vAlign w:val="center"/>
          </w:tcPr>
          <w:p w14:paraId="7A111546" w14:textId="77777777" w:rsidR="0080157D" w:rsidRPr="00167FE4" w:rsidRDefault="00000000">
            <w:pPr>
              <w:spacing w:line="248" w:lineRule="auto"/>
              <w:rPr>
                <w:lang w:val="es-ES"/>
              </w:rPr>
            </w:pPr>
            <w:r w:rsidRPr="00167FE4">
              <w:rPr>
                <w:rFonts w:ascii="Georgia" w:eastAsia="Georgia" w:hAnsi="Georgia" w:cs="Georgia"/>
                <w:b/>
                <w:bCs/>
                <w:color w:val="15414B"/>
                <w:lang w:val="es-ES"/>
              </w:rPr>
              <w:t>El Proyecto — fundamentación filosófica y misional</w:t>
            </w:r>
          </w:p>
        </w:tc>
        <w:tc>
          <w:tcPr>
            <w:tcW w:w="1275" w:type="dxa"/>
            <w:tcMar>
              <w:top w:w="60" w:type="dxa"/>
              <w:left w:w="110" w:type="dxa"/>
              <w:bottom w:w="60" w:type="dxa"/>
              <w:right w:w="110" w:type="dxa"/>
            </w:tcMar>
            <w:vAlign w:val="center"/>
          </w:tcPr>
          <w:p w14:paraId="7C6A1FFA" w14:textId="77777777" w:rsidR="0080157D" w:rsidRPr="00167FE4" w:rsidRDefault="0080157D">
            <w:pPr>
              <w:spacing w:line="248" w:lineRule="auto"/>
              <w:jc w:val="center"/>
              <w:rPr>
                <w:lang w:val="es-ES"/>
              </w:rPr>
            </w:pPr>
          </w:p>
        </w:tc>
        <w:tc>
          <w:tcPr>
            <w:tcW w:w="1275" w:type="dxa"/>
            <w:tcMar>
              <w:top w:w="60" w:type="dxa"/>
              <w:left w:w="110" w:type="dxa"/>
              <w:bottom w:w="60" w:type="dxa"/>
              <w:right w:w="110" w:type="dxa"/>
            </w:tcMar>
            <w:vAlign w:val="center"/>
          </w:tcPr>
          <w:p w14:paraId="0E59BC46" w14:textId="77777777" w:rsidR="0080157D" w:rsidRPr="00167FE4" w:rsidRDefault="0080157D">
            <w:pPr>
              <w:spacing w:line="248" w:lineRule="auto"/>
              <w:jc w:val="center"/>
              <w:rPr>
                <w:lang w:val="es-ES"/>
              </w:rPr>
            </w:pPr>
          </w:p>
        </w:tc>
        <w:tc>
          <w:tcPr>
            <w:tcW w:w="1275" w:type="dxa"/>
            <w:tcMar>
              <w:top w:w="60" w:type="dxa"/>
              <w:left w:w="110" w:type="dxa"/>
              <w:bottom w:w="60" w:type="dxa"/>
              <w:right w:w="110" w:type="dxa"/>
            </w:tcMar>
            <w:vAlign w:val="center"/>
          </w:tcPr>
          <w:p w14:paraId="2398860C" w14:textId="77777777" w:rsidR="0080157D" w:rsidRDefault="00000000">
            <w:pPr>
              <w:spacing w:line="248" w:lineRule="auto"/>
              <w:jc w:val="center"/>
            </w:pPr>
            <w:r>
              <w:rPr>
                <w:rFonts w:ascii="Georgia" w:eastAsia="Georgia" w:hAnsi="Georgia" w:cs="Georgia"/>
                <w:color w:val="1F5C6B"/>
                <w:sz w:val="18"/>
                <w:szCs w:val="18"/>
              </w:rPr>
              <w:t>●</w:t>
            </w:r>
          </w:p>
        </w:tc>
        <w:tc>
          <w:tcPr>
            <w:tcW w:w="1275" w:type="dxa"/>
            <w:tcMar>
              <w:top w:w="60" w:type="dxa"/>
              <w:left w:w="110" w:type="dxa"/>
              <w:bottom w:w="60" w:type="dxa"/>
              <w:right w:w="110" w:type="dxa"/>
            </w:tcMar>
            <w:vAlign w:val="center"/>
          </w:tcPr>
          <w:p w14:paraId="2D5B522D" w14:textId="77777777" w:rsidR="0080157D" w:rsidRDefault="00000000">
            <w:pPr>
              <w:spacing w:line="248" w:lineRule="auto"/>
              <w:jc w:val="center"/>
            </w:pPr>
            <w:r>
              <w:rPr>
                <w:rFonts w:ascii="Georgia" w:eastAsia="Georgia" w:hAnsi="Georgia" w:cs="Georgia"/>
                <w:color w:val="1F5C6B"/>
                <w:sz w:val="18"/>
                <w:szCs w:val="18"/>
              </w:rPr>
              <w:t>●</w:t>
            </w:r>
          </w:p>
        </w:tc>
      </w:tr>
      <w:tr w:rsidR="0080157D" w14:paraId="1B4295D1" w14:textId="77777777">
        <w:tblPrEx>
          <w:tblCellMar>
            <w:top w:w="0" w:type="dxa"/>
            <w:bottom w:w="0" w:type="dxa"/>
          </w:tblCellMar>
        </w:tblPrEx>
        <w:tc>
          <w:tcPr>
            <w:tcW w:w="4260" w:type="dxa"/>
            <w:shd w:val="clear" w:color="auto" w:fill="F3F8F9"/>
            <w:tcMar>
              <w:top w:w="60" w:type="dxa"/>
              <w:left w:w="110" w:type="dxa"/>
              <w:bottom w:w="60" w:type="dxa"/>
              <w:right w:w="110" w:type="dxa"/>
            </w:tcMar>
            <w:vAlign w:val="center"/>
          </w:tcPr>
          <w:p w14:paraId="0F5324DF" w14:textId="77777777" w:rsidR="0080157D" w:rsidRPr="00167FE4" w:rsidRDefault="00000000">
            <w:pPr>
              <w:spacing w:line="248" w:lineRule="auto"/>
              <w:rPr>
                <w:lang w:val="es-ES"/>
              </w:rPr>
            </w:pPr>
            <w:r w:rsidRPr="00167FE4">
              <w:rPr>
                <w:rFonts w:ascii="Georgia" w:eastAsia="Georgia" w:hAnsi="Georgia" w:cs="Georgia"/>
                <w:b/>
                <w:bCs/>
                <w:color w:val="15414B"/>
                <w:lang w:val="es-ES"/>
              </w:rPr>
              <w:lastRenderedPageBreak/>
              <w:t>Atrium — el recibidor: Forma parte, Videoteca, Motor de Crecimiento y la sala de Eventos</w:t>
            </w:r>
          </w:p>
        </w:tc>
        <w:tc>
          <w:tcPr>
            <w:tcW w:w="1275" w:type="dxa"/>
            <w:shd w:val="clear" w:color="auto" w:fill="F3F8F9"/>
            <w:tcMar>
              <w:top w:w="60" w:type="dxa"/>
              <w:left w:w="110" w:type="dxa"/>
              <w:bottom w:w="60" w:type="dxa"/>
              <w:right w:w="110" w:type="dxa"/>
            </w:tcMar>
            <w:vAlign w:val="center"/>
          </w:tcPr>
          <w:p w14:paraId="03BA4320" w14:textId="77777777" w:rsidR="0080157D" w:rsidRDefault="00000000">
            <w:pPr>
              <w:spacing w:line="248" w:lineRule="auto"/>
              <w:jc w:val="center"/>
            </w:pPr>
            <w:r>
              <w:rPr>
                <w:rFonts w:ascii="Georgia" w:eastAsia="Georgia" w:hAnsi="Georgia" w:cs="Georgia"/>
                <w:color w:val="1F5C6B"/>
                <w:sz w:val="18"/>
                <w:szCs w:val="18"/>
              </w:rPr>
              <w:t>●</w:t>
            </w:r>
          </w:p>
        </w:tc>
        <w:tc>
          <w:tcPr>
            <w:tcW w:w="1275" w:type="dxa"/>
            <w:shd w:val="clear" w:color="auto" w:fill="F3F8F9"/>
            <w:tcMar>
              <w:top w:w="60" w:type="dxa"/>
              <w:left w:w="110" w:type="dxa"/>
              <w:bottom w:w="60" w:type="dxa"/>
              <w:right w:w="110" w:type="dxa"/>
            </w:tcMar>
            <w:vAlign w:val="center"/>
          </w:tcPr>
          <w:p w14:paraId="1BADDA60" w14:textId="77777777" w:rsidR="0080157D" w:rsidRDefault="0080157D">
            <w:pPr>
              <w:spacing w:line="248" w:lineRule="auto"/>
              <w:jc w:val="center"/>
            </w:pPr>
          </w:p>
        </w:tc>
        <w:tc>
          <w:tcPr>
            <w:tcW w:w="1275" w:type="dxa"/>
            <w:shd w:val="clear" w:color="auto" w:fill="F3F8F9"/>
            <w:tcMar>
              <w:top w:w="60" w:type="dxa"/>
              <w:left w:w="110" w:type="dxa"/>
              <w:bottom w:w="60" w:type="dxa"/>
              <w:right w:w="110" w:type="dxa"/>
            </w:tcMar>
            <w:vAlign w:val="center"/>
          </w:tcPr>
          <w:p w14:paraId="779F4DBE" w14:textId="77777777" w:rsidR="0080157D" w:rsidRDefault="00000000">
            <w:pPr>
              <w:spacing w:line="248" w:lineRule="auto"/>
              <w:jc w:val="center"/>
            </w:pPr>
            <w:r>
              <w:rPr>
                <w:rFonts w:ascii="Georgia" w:eastAsia="Georgia" w:hAnsi="Georgia" w:cs="Georgia"/>
                <w:color w:val="1F5C6B"/>
                <w:sz w:val="18"/>
                <w:szCs w:val="18"/>
              </w:rPr>
              <w:t>●</w:t>
            </w:r>
          </w:p>
        </w:tc>
        <w:tc>
          <w:tcPr>
            <w:tcW w:w="1275" w:type="dxa"/>
            <w:shd w:val="clear" w:color="auto" w:fill="F3F8F9"/>
            <w:tcMar>
              <w:top w:w="60" w:type="dxa"/>
              <w:left w:w="110" w:type="dxa"/>
              <w:bottom w:w="60" w:type="dxa"/>
              <w:right w:w="110" w:type="dxa"/>
            </w:tcMar>
            <w:vAlign w:val="center"/>
          </w:tcPr>
          <w:p w14:paraId="35766D0F" w14:textId="77777777" w:rsidR="0080157D" w:rsidRDefault="00000000">
            <w:pPr>
              <w:spacing w:line="248" w:lineRule="auto"/>
              <w:jc w:val="center"/>
            </w:pPr>
            <w:r>
              <w:rPr>
                <w:rFonts w:ascii="Georgia" w:eastAsia="Georgia" w:hAnsi="Georgia" w:cs="Georgia"/>
                <w:color w:val="1F5C6B"/>
                <w:sz w:val="18"/>
                <w:szCs w:val="18"/>
              </w:rPr>
              <w:t>●</w:t>
            </w:r>
          </w:p>
        </w:tc>
      </w:tr>
      <w:tr>
        <w:tc>
          <w:tcPr>
            <w:tcW w:w="426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Motor de Crecimiento — el camino del centinela: tareas verificables, campañas y reconocimientos</w:t>
            </w:r>
          </w:p>
        </w:tc>
        <w:tc>
          <w:tcPr>
            <w:tcW w:w="1275" w:type="dxa"/>
            <w:tcMar>
              <w:top w:w="60" w:type="dxa"/>
              <w:left w:w="110" w:type="dxa"/>
              <w:bottom w:w="60" w:type="dxa"/>
              <w:right w:w="110" w:type="dxa"/>
            </w:tcMar>
            <w:vAlign w:val="center"/>
          </w:tcPr>
          <w:p>
            <w:pPr>
              <w:spacing w:line="248" w:lineRule="auto"/>
              <w:jc w:val="center"/>
            </w:pPr>
            <w:r>
              <w:rPr>
                <w:rFonts w:ascii="Georgia" w:eastAsia="Georgia" w:hAnsi="Georgia" w:cs="Georgia"/>
                <w:color w:val="1A1A1A"/>
                <w:sz w:val="21"/>
                <w:szCs w:val="21"/>
                <w:lang w:val="es-ES"/>
              </w:rPr>
              <w:t xml:space="preserve">●</w:t>
            </w:r>
          </w:p>
        </w:tc>
        <w:tc>
          <w:tcPr>
            <w:tcW w:w="1275" w:type="dxa"/>
            <w:tcMar>
              <w:top w:w="60" w:type="dxa"/>
              <w:left w:w="110" w:type="dxa"/>
              <w:bottom w:w="60" w:type="dxa"/>
              <w:right w:w="110" w:type="dxa"/>
            </w:tcMar>
            <w:vAlign w:val="center"/>
          </w:tcPr>
          <w:p>
            <w:pPr>
              <w:spacing w:line="248" w:lineRule="auto"/>
            </w:pPr>
          </w:p>
        </w:tc>
        <w:tc>
          <w:tcPr>
            <w:tcW w:w="1275" w:type="dxa"/>
            <w:tcMar>
              <w:top w:w="60" w:type="dxa"/>
              <w:left w:w="110" w:type="dxa"/>
              <w:bottom w:w="60" w:type="dxa"/>
              <w:right w:w="110" w:type="dxa"/>
            </w:tcMar>
            <w:vAlign w:val="center"/>
          </w:tcPr>
          <w:p>
            <w:pPr>
              <w:spacing w:line="248" w:lineRule="auto"/>
              <w:jc w:val="center"/>
            </w:pPr>
            <w:r>
              <w:rPr>
                <w:rFonts w:ascii="Georgia" w:eastAsia="Georgia" w:hAnsi="Georgia" w:cs="Georgia"/>
                <w:color w:val="1A1A1A"/>
                <w:sz w:val="21"/>
                <w:szCs w:val="21"/>
                <w:lang w:val="es-ES"/>
              </w:rPr>
              <w:t xml:space="preserve">●</w:t>
            </w:r>
          </w:p>
        </w:tc>
        <w:tc>
          <w:tcPr>
            <w:tcW w:w="1275" w:type="dxa"/>
            <w:tcMar>
              <w:top w:w="60" w:type="dxa"/>
              <w:left w:w="110" w:type="dxa"/>
              <w:bottom w:w="60" w:type="dxa"/>
              <w:right w:w="110" w:type="dxa"/>
            </w:tcMar>
            <w:vAlign w:val="center"/>
          </w:tcPr>
          <w:p>
            <w:pPr>
              <w:spacing w:line="248" w:lineRule="auto"/>
            </w:pPr>
          </w:p>
        </w:tc>
      </w:tr>
      <w:tr w:rsidR="0080157D" w14:paraId="6BDA36A6" w14:textId="77777777">
        <w:tblPrEx>
          <w:tblCellMar>
            <w:top w:w="0" w:type="dxa"/>
            <w:bottom w:w="0" w:type="dxa"/>
          </w:tblCellMar>
        </w:tblPrEx>
        <w:tc>
          <w:tcPr>
            <w:tcW w:w="4260" w:type="dxa"/>
            <w:tcMar>
              <w:top w:w="60" w:type="dxa"/>
              <w:left w:w="110" w:type="dxa"/>
              <w:bottom w:w="60" w:type="dxa"/>
              <w:right w:w="110" w:type="dxa"/>
            </w:tcMar>
            <w:vAlign w:val="center"/>
          </w:tcPr>
          <w:p w14:paraId="647A43B2" w14:textId="77777777" w:rsidR="0080157D" w:rsidRPr="00167FE4" w:rsidRDefault="00000000">
            <w:pPr>
              <w:spacing w:line="248" w:lineRule="auto"/>
              <w:rPr>
                <w:lang w:val="es-ES"/>
              </w:rPr>
            </w:pPr>
            <w:r w:rsidRPr="00167FE4">
              <w:rPr>
                <w:rFonts w:ascii="Georgia" w:eastAsia="Georgia" w:hAnsi="Georgia" w:cs="Georgia"/>
                <w:b/>
                <w:bCs/>
                <w:color w:val="15414B"/>
                <w:lang w:val="es-ES"/>
              </w:rPr>
              <w:t>Acta Diurna — bitácora pública auditable (métricas + geoportal)</w:t>
            </w:r>
          </w:p>
        </w:tc>
        <w:tc>
          <w:tcPr>
            <w:tcW w:w="1275" w:type="dxa"/>
            <w:tcMar>
              <w:top w:w="60" w:type="dxa"/>
              <w:left w:w="110" w:type="dxa"/>
              <w:bottom w:w="60" w:type="dxa"/>
              <w:right w:w="110" w:type="dxa"/>
            </w:tcMar>
            <w:vAlign w:val="center"/>
          </w:tcPr>
          <w:p w14:paraId="4183FC86" w14:textId="77777777" w:rsidR="0080157D" w:rsidRPr="00167FE4" w:rsidRDefault="0080157D">
            <w:pPr>
              <w:spacing w:line="248" w:lineRule="auto"/>
              <w:jc w:val="center"/>
              <w:rPr>
                <w:lang w:val="es-ES"/>
              </w:rPr>
            </w:pPr>
          </w:p>
        </w:tc>
        <w:tc>
          <w:tcPr>
            <w:tcW w:w="1275" w:type="dxa"/>
            <w:tcMar>
              <w:top w:w="60" w:type="dxa"/>
              <w:left w:w="110" w:type="dxa"/>
              <w:bottom w:w="60" w:type="dxa"/>
              <w:right w:w="110" w:type="dxa"/>
            </w:tcMar>
            <w:vAlign w:val="center"/>
          </w:tcPr>
          <w:p w14:paraId="7F7B79FE" w14:textId="77777777" w:rsidR="0080157D" w:rsidRPr="00167FE4" w:rsidRDefault="0080157D">
            <w:pPr>
              <w:spacing w:line="248" w:lineRule="auto"/>
              <w:jc w:val="center"/>
              <w:rPr>
                <w:lang w:val="es-ES"/>
              </w:rPr>
            </w:pPr>
          </w:p>
        </w:tc>
        <w:tc>
          <w:tcPr>
            <w:tcW w:w="1275" w:type="dxa"/>
            <w:tcMar>
              <w:top w:w="60" w:type="dxa"/>
              <w:left w:w="110" w:type="dxa"/>
              <w:bottom w:w="60" w:type="dxa"/>
              <w:right w:w="110" w:type="dxa"/>
            </w:tcMar>
            <w:vAlign w:val="center"/>
          </w:tcPr>
          <w:p w14:paraId="3F03F2E5" w14:textId="77777777" w:rsidR="0080157D" w:rsidRPr="00167FE4" w:rsidRDefault="0080157D">
            <w:pPr>
              <w:spacing w:line="248" w:lineRule="auto"/>
              <w:jc w:val="center"/>
              <w:rPr>
                <w:lang w:val="es-ES"/>
              </w:rPr>
            </w:pPr>
          </w:p>
        </w:tc>
        <w:tc>
          <w:tcPr>
            <w:tcW w:w="1275" w:type="dxa"/>
            <w:tcMar>
              <w:top w:w="60" w:type="dxa"/>
              <w:left w:w="110" w:type="dxa"/>
              <w:bottom w:w="60" w:type="dxa"/>
              <w:right w:w="110" w:type="dxa"/>
            </w:tcMar>
            <w:vAlign w:val="center"/>
          </w:tcPr>
          <w:p w14:paraId="158A0B25" w14:textId="77777777" w:rsidR="0080157D" w:rsidRDefault="00000000">
            <w:pPr>
              <w:spacing w:line="248" w:lineRule="auto"/>
              <w:jc w:val="center"/>
            </w:pPr>
            <w:r>
              <w:rPr>
                <w:rFonts w:ascii="Georgia" w:eastAsia="Georgia" w:hAnsi="Georgia" w:cs="Georgia"/>
                <w:color w:val="1F5C6B"/>
                <w:sz w:val="18"/>
                <w:szCs w:val="18"/>
              </w:rPr>
              <w:t>●</w:t>
            </w:r>
          </w:p>
        </w:tc>
      </w:tr>
      <w:tr w:rsidR="0080157D" w14:paraId="594D0C95" w14:textId="77777777">
        <w:tblPrEx>
          <w:tblCellMar>
            <w:top w:w="0" w:type="dxa"/>
            <w:bottom w:w="0" w:type="dxa"/>
          </w:tblCellMar>
        </w:tblPrEx>
        <w:tc>
          <w:tcPr>
            <w:tcW w:w="4260" w:type="dxa"/>
            <w:shd w:val="clear" w:color="auto" w:fill="F3F8F9"/>
            <w:tcMar>
              <w:top w:w="60" w:type="dxa"/>
              <w:left w:w="110" w:type="dxa"/>
              <w:bottom w:w="60" w:type="dxa"/>
              <w:right w:w="110" w:type="dxa"/>
            </w:tcMar>
            <w:vAlign w:val="center"/>
          </w:tcPr>
          <w:p w14:paraId="2D6F5E97" w14:textId="77777777" w:rsidR="0080157D" w:rsidRPr="00167FE4" w:rsidRDefault="00000000">
            <w:pPr>
              <w:spacing w:line="248" w:lineRule="auto"/>
              <w:rPr>
                <w:lang w:val="es-ES"/>
              </w:rPr>
            </w:pPr>
            <w:r w:rsidRPr="00167FE4">
              <w:rPr>
                <w:rFonts w:ascii="Georgia" w:eastAsia="Georgia" w:hAnsi="Georgia" w:cs="Georgia"/>
                <w:b/>
                <w:bCs/>
                <w:color w:val="15414B"/>
                <w:lang w:val="es-ES"/>
              </w:rPr>
              <w:t>DAO — gobernanza meritocrática y decisiones colectivas</w:t>
            </w:r>
          </w:p>
        </w:tc>
        <w:tc>
          <w:tcPr>
            <w:tcW w:w="1275" w:type="dxa"/>
            <w:shd w:val="clear" w:color="auto" w:fill="F3F8F9"/>
            <w:tcMar>
              <w:top w:w="60" w:type="dxa"/>
              <w:left w:w="110" w:type="dxa"/>
              <w:bottom w:w="60" w:type="dxa"/>
              <w:right w:w="110" w:type="dxa"/>
            </w:tcMar>
            <w:vAlign w:val="center"/>
          </w:tcPr>
          <w:p w14:paraId="248C8A11" w14:textId="77777777" w:rsidR="0080157D" w:rsidRDefault="00000000">
            <w:pPr>
              <w:spacing w:line="248" w:lineRule="auto"/>
              <w:jc w:val="center"/>
            </w:pPr>
            <w:r>
              <w:rPr>
                <w:rFonts w:ascii="Georgia" w:eastAsia="Georgia" w:hAnsi="Georgia" w:cs="Georgia"/>
                <w:color w:val="1F5C6B"/>
                <w:sz w:val="18"/>
                <w:szCs w:val="18"/>
              </w:rPr>
              <w:t>●</w:t>
            </w:r>
          </w:p>
        </w:tc>
        <w:tc>
          <w:tcPr>
            <w:tcW w:w="1275" w:type="dxa"/>
            <w:shd w:val="clear" w:color="auto" w:fill="F3F8F9"/>
            <w:tcMar>
              <w:top w:w="60" w:type="dxa"/>
              <w:left w:w="110" w:type="dxa"/>
              <w:bottom w:w="60" w:type="dxa"/>
              <w:right w:w="110" w:type="dxa"/>
            </w:tcMar>
            <w:vAlign w:val="center"/>
          </w:tcPr>
          <w:p w14:paraId="3E998565" w14:textId="77777777" w:rsidR="0080157D" w:rsidRDefault="0080157D">
            <w:pPr>
              <w:spacing w:line="248" w:lineRule="auto"/>
              <w:jc w:val="center"/>
            </w:pPr>
          </w:p>
        </w:tc>
        <w:tc>
          <w:tcPr>
            <w:tcW w:w="1275" w:type="dxa"/>
            <w:shd w:val="clear" w:color="auto" w:fill="F3F8F9"/>
            <w:tcMar>
              <w:top w:w="60" w:type="dxa"/>
              <w:left w:w="110" w:type="dxa"/>
              <w:bottom w:w="60" w:type="dxa"/>
              <w:right w:w="110" w:type="dxa"/>
            </w:tcMar>
            <w:vAlign w:val="center"/>
          </w:tcPr>
          <w:p w14:paraId="229F37A7" w14:textId="77777777" w:rsidR="0080157D" w:rsidRDefault="0080157D">
            <w:pPr>
              <w:spacing w:line="248" w:lineRule="auto"/>
              <w:jc w:val="center"/>
            </w:pPr>
          </w:p>
        </w:tc>
        <w:tc>
          <w:tcPr>
            <w:tcW w:w="1275" w:type="dxa"/>
            <w:shd w:val="clear" w:color="auto" w:fill="F3F8F9"/>
            <w:tcMar>
              <w:top w:w="60" w:type="dxa"/>
              <w:left w:w="110" w:type="dxa"/>
              <w:bottom w:w="60" w:type="dxa"/>
              <w:right w:w="110" w:type="dxa"/>
            </w:tcMar>
            <w:vAlign w:val="center"/>
          </w:tcPr>
          <w:p w14:paraId="5126D1D7" w14:textId="77777777" w:rsidR="0080157D" w:rsidRDefault="0080157D">
            <w:pPr>
              <w:spacing w:line="248" w:lineRule="auto"/>
              <w:jc w:val="center"/>
            </w:pPr>
          </w:p>
        </w:tc>
      </w:tr>
      <w:tr>
        <w:tc>
          <w:tcPr>
            <w:tcW w:w="426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Marketplace — la economía del lago (en diseño)</w:t>
            </w:r>
          </w:p>
        </w:tc>
        <w:tc>
          <w:tcPr>
            <w:tcW w:w="1275" w:type="dxa"/>
            <w:tcMar>
              <w:top w:w="60" w:type="dxa"/>
              <w:left w:w="110" w:type="dxa"/>
              <w:bottom w:w="60" w:type="dxa"/>
              <w:right w:w="110" w:type="dxa"/>
            </w:tcMar>
            <w:vAlign w:val="center"/>
          </w:tcPr>
          <w:p>
            <w:pPr>
              <w:spacing w:line="248" w:lineRule="auto"/>
              <w:jc w:val="center"/>
            </w:pPr>
            <w:r>
              <w:rPr>
                <w:rFonts w:ascii="Georgia" w:eastAsia="Georgia" w:hAnsi="Georgia" w:cs="Georgia"/>
                <w:color w:val="1A1A1A"/>
                <w:sz w:val="21"/>
                <w:szCs w:val="21"/>
                <w:lang w:val="es-ES"/>
              </w:rPr>
              <w:t xml:space="preserve">●</w:t>
            </w:r>
          </w:p>
        </w:tc>
        <w:tc>
          <w:tcPr>
            <w:tcW w:w="1275" w:type="dxa"/>
            <w:tcMar>
              <w:top w:w="60" w:type="dxa"/>
              <w:left w:w="110" w:type="dxa"/>
              <w:bottom w:w="60" w:type="dxa"/>
              <w:right w:w="110" w:type="dxa"/>
            </w:tcMar>
            <w:vAlign w:val="center"/>
          </w:tcPr>
          <w:p>
            <w:pPr>
              <w:spacing w:line="248" w:lineRule="auto"/>
            </w:pPr>
          </w:p>
        </w:tc>
        <w:tc>
          <w:tcPr>
            <w:tcW w:w="1275" w:type="dxa"/>
            <w:tcMar>
              <w:top w:w="60" w:type="dxa"/>
              <w:left w:w="110" w:type="dxa"/>
              <w:bottom w:w="60" w:type="dxa"/>
              <w:right w:w="110" w:type="dxa"/>
            </w:tcMar>
            <w:vAlign w:val="center"/>
          </w:tcPr>
          <w:p>
            <w:pPr>
              <w:spacing w:line="248" w:lineRule="auto"/>
            </w:pPr>
          </w:p>
        </w:tc>
        <w:tc>
          <w:tcPr>
            <w:tcW w:w="1275" w:type="dxa"/>
            <w:tcMar>
              <w:top w:w="60" w:type="dxa"/>
              <w:left w:w="110" w:type="dxa"/>
              <w:bottom w:w="60" w:type="dxa"/>
              <w:right w:w="110" w:type="dxa"/>
            </w:tcMar>
            <w:vAlign w:val="center"/>
          </w:tcPr>
          <w:p>
            <w:pPr>
              <w:spacing w:line="248" w:lineRule="auto"/>
            </w:pPr>
          </w:p>
        </w:tc>
      </w:tr>
      <w:tr w:rsidR="0080157D" w14:paraId="43437A31" w14:textId="77777777">
        <w:tblPrEx>
          <w:tblCellMar>
            <w:top w:w="0" w:type="dxa"/>
            <w:bottom w:w="0" w:type="dxa"/>
          </w:tblCellMar>
        </w:tblPrEx>
        <w:tc>
          <w:tcPr>
            <w:tcW w:w="4260" w:type="dxa"/>
            <w:tcMar>
              <w:top w:w="60" w:type="dxa"/>
              <w:left w:w="110" w:type="dxa"/>
              <w:bottom w:w="60" w:type="dxa"/>
              <w:right w:w="110" w:type="dxa"/>
            </w:tcMar>
            <w:vAlign w:val="center"/>
          </w:tcPr>
          <w:p w14:paraId="7BE8840C" w14:textId="77777777" w:rsidR="0080157D" w:rsidRPr="00167FE4" w:rsidRDefault="00000000">
            <w:pPr>
              <w:spacing w:line="248" w:lineRule="auto"/>
              <w:rPr>
                <w:lang w:val="es-ES"/>
              </w:rPr>
            </w:pPr>
            <w:r w:rsidRPr="00167FE4">
              <w:rPr>
                <w:rFonts w:ascii="Georgia" w:eastAsia="Georgia" w:hAnsi="Georgia" w:cs="Georgia"/>
                <w:b/>
                <w:bCs/>
                <w:color w:val="15414B"/>
                <w:lang w:val="es-ES"/>
              </w:rPr>
              <w:t>Eventos — agenda en universidades, barrios, escuelas y plazas</w:t>
            </w:r>
          </w:p>
        </w:tc>
        <w:tc>
          <w:tcPr>
            <w:tcW w:w="1275" w:type="dxa"/>
            <w:tcMar>
              <w:top w:w="60" w:type="dxa"/>
              <w:left w:w="110" w:type="dxa"/>
              <w:bottom w:w="60" w:type="dxa"/>
              <w:right w:w="110" w:type="dxa"/>
            </w:tcMar>
            <w:vAlign w:val="center"/>
          </w:tcPr>
          <w:p w14:paraId="221EAAFC" w14:textId="77777777" w:rsidR="0080157D" w:rsidRDefault="00000000">
            <w:pPr>
              <w:spacing w:line="248" w:lineRule="auto"/>
              <w:jc w:val="center"/>
            </w:pPr>
            <w:r>
              <w:rPr>
                <w:rFonts w:ascii="Georgia" w:eastAsia="Georgia" w:hAnsi="Georgia" w:cs="Georgia"/>
                <w:color w:val="1F5C6B"/>
                <w:sz w:val="18"/>
                <w:szCs w:val="18"/>
              </w:rPr>
              <w:t>●</w:t>
            </w:r>
          </w:p>
        </w:tc>
        <w:tc>
          <w:tcPr>
            <w:tcW w:w="1275" w:type="dxa"/>
            <w:tcMar>
              <w:top w:w="60" w:type="dxa"/>
              <w:left w:w="110" w:type="dxa"/>
              <w:bottom w:w="60" w:type="dxa"/>
              <w:right w:w="110" w:type="dxa"/>
            </w:tcMar>
            <w:vAlign w:val="center"/>
          </w:tcPr>
          <w:p w14:paraId="0D924B4F" w14:textId="77777777" w:rsidR="0080157D" w:rsidRDefault="0080157D">
            <w:pPr>
              <w:spacing w:line="248" w:lineRule="auto"/>
              <w:jc w:val="center"/>
            </w:pPr>
          </w:p>
        </w:tc>
        <w:tc>
          <w:tcPr>
            <w:tcW w:w="1275" w:type="dxa"/>
            <w:tcMar>
              <w:top w:w="60" w:type="dxa"/>
              <w:left w:w="110" w:type="dxa"/>
              <w:bottom w:w="60" w:type="dxa"/>
              <w:right w:w="110" w:type="dxa"/>
            </w:tcMar>
            <w:vAlign w:val="center"/>
          </w:tcPr>
          <w:p w14:paraId="405FCD4C" w14:textId="77777777" w:rsidR="0080157D" w:rsidRDefault="00000000">
            <w:pPr>
              <w:spacing w:line="248" w:lineRule="auto"/>
              <w:jc w:val="center"/>
            </w:pPr>
            <w:r>
              <w:rPr>
                <w:rFonts w:ascii="Georgia" w:eastAsia="Georgia" w:hAnsi="Georgia" w:cs="Georgia"/>
                <w:color w:val="1F5C6B"/>
                <w:sz w:val="18"/>
                <w:szCs w:val="18"/>
              </w:rPr>
              <w:t>●</w:t>
            </w:r>
          </w:p>
        </w:tc>
        <w:tc>
          <w:tcPr>
            <w:tcW w:w="1275" w:type="dxa"/>
            <w:tcMar>
              <w:top w:w="60" w:type="dxa"/>
              <w:left w:w="110" w:type="dxa"/>
              <w:bottom w:w="60" w:type="dxa"/>
              <w:right w:w="110" w:type="dxa"/>
            </w:tcMar>
            <w:vAlign w:val="center"/>
          </w:tcPr>
          <w:p w14:paraId="3653ADE8" w14:textId="77777777" w:rsidR="0080157D" w:rsidRDefault="0080157D">
            <w:pPr>
              <w:spacing w:line="248" w:lineRule="auto"/>
              <w:jc w:val="center"/>
            </w:pPr>
          </w:p>
        </w:tc>
      </w:tr>
      <w:tr w:rsidR="0080157D" w14:paraId="5BA0A09B" w14:textId="77777777">
        <w:tblPrEx>
          <w:tblCellMar>
            <w:top w:w="0" w:type="dxa"/>
            <w:bottom w:w="0" w:type="dxa"/>
          </w:tblCellMar>
        </w:tblPrEx>
        <w:tc>
          <w:tcPr>
            <w:tcW w:w="4260" w:type="dxa"/>
            <w:shd w:val="clear" w:color="auto" w:fill="F3F8F9"/>
            <w:tcMar>
              <w:top w:w="60" w:type="dxa"/>
              <w:left w:w="110" w:type="dxa"/>
              <w:bottom w:w="60" w:type="dxa"/>
              <w:right w:w="110" w:type="dxa"/>
            </w:tcMar>
            <w:vAlign w:val="center"/>
          </w:tcPr>
          <w:p w14:paraId="0EB38CA2" w14:textId="77777777" w:rsidR="0080157D" w:rsidRPr="00167FE4" w:rsidRDefault="00000000">
            <w:pPr>
              <w:spacing w:line="248" w:lineRule="auto"/>
              <w:rPr>
                <w:lang w:val="es-ES"/>
              </w:rPr>
            </w:pPr>
            <w:r w:rsidRPr="00167FE4">
              <w:rPr>
                <w:rFonts w:ascii="Georgia" w:eastAsia="Georgia" w:hAnsi="Georgia" w:cs="Georgia"/>
                <w:b/>
                <w:bCs/>
                <w:color w:val="15414B"/>
                <w:lang w:val="es-ES"/>
              </w:rPr>
              <w:t>Docs — normativas, manuales y documentación oficial</w:t>
            </w:r>
          </w:p>
        </w:tc>
        <w:tc>
          <w:tcPr>
            <w:tcW w:w="1275" w:type="dxa"/>
            <w:shd w:val="clear" w:color="auto" w:fill="F3F8F9"/>
            <w:tcMar>
              <w:top w:w="60" w:type="dxa"/>
              <w:left w:w="110" w:type="dxa"/>
              <w:bottom w:w="60" w:type="dxa"/>
              <w:right w:w="110" w:type="dxa"/>
            </w:tcMar>
            <w:vAlign w:val="center"/>
          </w:tcPr>
          <w:p w14:paraId="1926ECBC" w14:textId="77777777" w:rsidR="0080157D" w:rsidRPr="00167FE4" w:rsidRDefault="0080157D">
            <w:pPr>
              <w:spacing w:line="248" w:lineRule="auto"/>
              <w:jc w:val="center"/>
              <w:rPr>
                <w:lang w:val="es-ES"/>
              </w:rPr>
            </w:pPr>
          </w:p>
        </w:tc>
        <w:tc>
          <w:tcPr>
            <w:tcW w:w="1275" w:type="dxa"/>
            <w:shd w:val="clear" w:color="auto" w:fill="F3F8F9"/>
            <w:tcMar>
              <w:top w:w="60" w:type="dxa"/>
              <w:left w:w="110" w:type="dxa"/>
              <w:bottom w:w="60" w:type="dxa"/>
              <w:right w:w="110" w:type="dxa"/>
            </w:tcMar>
            <w:vAlign w:val="center"/>
          </w:tcPr>
          <w:p w14:paraId="05549F86" w14:textId="77777777" w:rsidR="0080157D" w:rsidRPr="00167FE4" w:rsidRDefault="0080157D">
            <w:pPr>
              <w:spacing w:line="248" w:lineRule="auto"/>
              <w:jc w:val="center"/>
              <w:rPr>
                <w:lang w:val="es-ES"/>
              </w:rPr>
            </w:pPr>
          </w:p>
        </w:tc>
        <w:tc>
          <w:tcPr>
            <w:tcW w:w="1275" w:type="dxa"/>
            <w:shd w:val="clear" w:color="auto" w:fill="F3F8F9"/>
            <w:tcMar>
              <w:top w:w="60" w:type="dxa"/>
              <w:left w:w="110" w:type="dxa"/>
              <w:bottom w:w="60" w:type="dxa"/>
              <w:right w:w="110" w:type="dxa"/>
            </w:tcMar>
            <w:vAlign w:val="center"/>
          </w:tcPr>
          <w:p w14:paraId="1A788623" w14:textId="77777777" w:rsidR="0080157D" w:rsidRPr="00167FE4" w:rsidRDefault="0080157D">
            <w:pPr>
              <w:spacing w:line="248" w:lineRule="auto"/>
              <w:jc w:val="center"/>
              <w:rPr>
                <w:lang w:val="es-ES"/>
              </w:rPr>
            </w:pPr>
          </w:p>
        </w:tc>
        <w:tc>
          <w:tcPr>
            <w:tcW w:w="1275" w:type="dxa"/>
            <w:shd w:val="clear" w:color="auto" w:fill="F3F8F9"/>
            <w:tcMar>
              <w:top w:w="60" w:type="dxa"/>
              <w:left w:w="110" w:type="dxa"/>
              <w:bottom w:w="60" w:type="dxa"/>
              <w:right w:w="110" w:type="dxa"/>
            </w:tcMar>
            <w:vAlign w:val="center"/>
          </w:tcPr>
          <w:p w14:paraId="1CBEB7DF" w14:textId="77777777" w:rsidR="0080157D" w:rsidRDefault="00000000">
            <w:pPr>
              <w:spacing w:line="248" w:lineRule="auto"/>
              <w:jc w:val="center"/>
            </w:pPr>
            <w:r>
              <w:rPr>
                <w:rFonts w:ascii="Georgia" w:eastAsia="Georgia" w:hAnsi="Georgia" w:cs="Georgia"/>
                <w:color w:val="1F5C6B"/>
                <w:sz w:val="18"/>
                <w:szCs w:val="18"/>
              </w:rPr>
              <w:t>●</w:t>
            </w:r>
          </w:p>
        </w:tc>
      </w:tr>
      <w:tr w:rsidR="0080157D" w14:paraId="21DBE421" w14:textId="77777777">
        <w:tblPrEx>
          <w:tblCellMar>
            <w:top w:w="0" w:type="dxa"/>
            <w:bottom w:w="0" w:type="dxa"/>
          </w:tblCellMar>
        </w:tblPrEx>
        <w:tc>
          <w:tcPr>
            <w:tcW w:w="4260" w:type="dxa"/>
            <w:tcMar>
              <w:top w:w="60" w:type="dxa"/>
              <w:left w:w="110" w:type="dxa"/>
              <w:bottom w:w="60" w:type="dxa"/>
              <w:right w:w="110" w:type="dxa"/>
            </w:tcMar>
            <w:vAlign w:val="center"/>
          </w:tcPr>
          <w:p w14:paraId="3C3E35CC" w14:textId="77777777" w:rsidR="0080157D" w:rsidRPr="00167FE4" w:rsidRDefault="00000000">
            <w:pPr>
              <w:spacing w:line="248" w:lineRule="auto"/>
              <w:rPr>
                <w:lang w:val="es-ES"/>
              </w:rPr>
            </w:pPr>
            <w:r w:rsidRPr="00167FE4">
              <w:rPr>
                <w:rFonts w:ascii="Georgia" w:eastAsia="Georgia" w:hAnsi="Georgia" w:cs="Georgia"/>
                <w:b/>
                <w:bCs/>
                <w:color w:val="15414B"/>
                <w:lang w:val="es-ES"/>
              </w:rPr>
              <w:t>Acceso — autenticación, roles e idiomas (es · wayuunaiki · en)</w:t>
            </w:r>
          </w:p>
        </w:tc>
        <w:tc>
          <w:tcPr>
            <w:tcW w:w="1275" w:type="dxa"/>
            <w:tcMar>
              <w:top w:w="60" w:type="dxa"/>
              <w:left w:w="110" w:type="dxa"/>
              <w:bottom w:w="60" w:type="dxa"/>
              <w:right w:w="110" w:type="dxa"/>
            </w:tcMar>
            <w:vAlign w:val="center"/>
          </w:tcPr>
          <w:p w14:paraId="39A2A4A2" w14:textId="77777777" w:rsidR="0080157D" w:rsidRDefault="00000000">
            <w:pPr>
              <w:spacing w:line="248" w:lineRule="auto"/>
              <w:jc w:val="center"/>
            </w:pPr>
            <w:r>
              <w:rPr>
                <w:rFonts w:ascii="Georgia" w:eastAsia="Georgia" w:hAnsi="Georgia" w:cs="Georgia"/>
                <w:color w:val="1F5C6B"/>
                <w:sz w:val="18"/>
                <w:szCs w:val="18"/>
              </w:rPr>
              <w:t>●</w:t>
            </w:r>
          </w:p>
        </w:tc>
        <w:tc>
          <w:tcPr>
            <w:tcW w:w="1275" w:type="dxa"/>
            <w:tcMar>
              <w:top w:w="60" w:type="dxa"/>
              <w:left w:w="110" w:type="dxa"/>
              <w:bottom w:w="60" w:type="dxa"/>
              <w:right w:w="110" w:type="dxa"/>
            </w:tcMar>
            <w:vAlign w:val="center"/>
          </w:tcPr>
          <w:p w14:paraId="2F92A64E" w14:textId="77777777" w:rsidR="0080157D" w:rsidRDefault="0080157D">
            <w:pPr>
              <w:spacing w:line="248" w:lineRule="auto"/>
              <w:jc w:val="center"/>
            </w:pPr>
          </w:p>
        </w:tc>
        <w:tc>
          <w:tcPr>
            <w:tcW w:w="1275" w:type="dxa"/>
            <w:tcMar>
              <w:top w:w="60" w:type="dxa"/>
              <w:left w:w="110" w:type="dxa"/>
              <w:bottom w:w="60" w:type="dxa"/>
              <w:right w:w="110" w:type="dxa"/>
            </w:tcMar>
            <w:vAlign w:val="center"/>
          </w:tcPr>
          <w:p w14:paraId="2802D4CE" w14:textId="77777777" w:rsidR="0080157D" w:rsidRDefault="0080157D">
            <w:pPr>
              <w:spacing w:line="248" w:lineRule="auto"/>
              <w:jc w:val="center"/>
            </w:pPr>
          </w:p>
        </w:tc>
        <w:tc>
          <w:tcPr>
            <w:tcW w:w="1275" w:type="dxa"/>
            <w:tcMar>
              <w:top w:w="60" w:type="dxa"/>
              <w:left w:w="110" w:type="dxa"/>
              <w:bottom w:w="60" w:type="dxa"/>
              <w:right w:w="110" w:type="dxa"/>
            </w:tcMar>
            <w:vAlign w:val="center"/>
          </w:tcPr>
          <w:p w14:paraId="0FAAADD8" w14:textId="77777777" w:rsidR="0080157D" w:rsidRDefault="00000000">
            <w:pPr>
              <w:spacing w:line="248" w:lineRule="auto"/>
              <w:jc w:val="center"/>
            </w:pPr>
            <w:r>
              <w:rPr>
                <w:rFonts w:ascii="Georgia" w:eastAsia="Georgia" w:hAnsi="Georgia" w:cs="Georgia"/>
                <w:color w:val="1F5C6B"/>
                <w:sz w:val="18"/>
                <w:szCs w:val="18"/>
              </w:rPr>
              <w:t>●</w:t>
            </w:r>
          </w:p>
        </w:tc>
      </w:tr>
      <w:tr w:rsidR="0080157D" w14:paraId="508B4BE6" w14:textId="77777777">
        <w:tblPrEx>
          <w:tblCellMar>
            <w:top w:w="0" w:type="dxa"/>
            <w:bottom w:w="0" w:type="dxa"/>
          </w:tblCellMar>
        </w:tblPrEx>
        <w:tc>
          <w:tcPr>
            <w:tcW w:w="4260" w:type="dxa"/>
            <w:shd w:val="clear" w:color="auto" w:fill="F3F8F9"/>
            <w:tcMar>
              <w:top w:w="60" w:type="dxa"/>
              <w:left w:w="110" w:type="dxa"/>
              <w:bottom w:w="60" w:type="dxa"/>
              <w:right w:w="110" w:type="dxa"/>
            </w:tcMar>
            <w:vAlign w:val="center"/>
          </w:tcPr>
          <w:p w14:paraId="0BCB835C" w14:textId="77777777" w:rsidR="0080157D" w:rsidRPr="00167FE4" w:rsidRDefault="00000000">
            <w:pPr>
              <w:spacing w:line="248" w:lineRule="auto"/>
              <w:rPr>
                <w:lang w:val="es-ES"/>
              </w:rPr>
            </w:pPr>
            <w:r w:rsidRPr="00167FE4">
              <w:rPr>
                <w:rFonts w:ascii="Georgia" w:eastAsia="Georgia" w:hAnsi="Georgia" w:cs="Georgia"/>
                <w:b/>
                <w:bCs/>
                <w:color w:val="15414B"/>
                <w:lang w:val="es-ES"/>
              </w:rPr>
              <w:t>Mi Espacio — carnet, perfil profesional, mérito, billetera, voto y preferencias</w:t>
            </w:r>
          </w:p>
        </w:tc>
        <w:tc>
          <w:tcPr>
            <w:tcW w:w="1275" w:type="dxa"/>
            <w:shd w:val="clear" w:color="auto" w:fill="F3F8F9"/>
            <w:tcMar>
              <w:top w:w="60" w:type="dxa"/>
              <w:left w:w="110" w:type="dxa"/>
              <w:bottom w:w="60" w:type="dxa"/>
              <w:right w:w="110" w:type="dxa"/>
            </w:tcMar>
            <w:vAlign w:val="center"/>
          </w:tcPr>
          <w:p w14:paraId="197B0AD5" w14:textId="77777777" w:rsidR="0080157D" w:rsidRDefault="00000000">
            <w:pPr>
              <w:spacing w:line="248" w:lineRule="auto"/>
              <w:jc w:val="center"/>
            </w:pPr>
            <w:r>
              <w:rPr>
                <w:rFonts w:ascii="Georgia" w:eastAsia="Georgia" w:hAnsi="Georgia" w:cs="Georgia"/>
                <w:color w:val="1F5C6B"/>
                <w:sz w:val="18"/>
                <w:szCs w:val="18"/>
              </w:rPr>
              <w:t>●</w:t>
            </w:r>
          </w:p>
        </w:tc>
        <w:tc>
          <w:tcPr>
            <w:tcW w:w="1275" w:type="dxa"/>
            <w:shd w:val="clear" w:color="auto" w:fill="F3F8F9"/>
            <w:tcMar>
              <w:top w:w="60" w:type="dxa"/>
              <w:left w:w="110" w:type="dxa"/>
              <w:bottom w:w="60" w:type="dxa"/>
              <w:right w:w="110" w:type="dxa"/>
            </w:tcMar>
            <w:vAlign w:val="center"/>
          </w:tcPr>
          <w:p w14:paraId="205B5FE1" w14:textId="77777777" w:rsidR="0080157D" w:rsidRDefault="0080157D">
            <w:pPr>
              <w:spacing w:line="248" w:lineRule="auto"/>
              <w:jc w:val="center"/>
            </w:pPr>
          </w:p>
        </w:tc>
        <w:tc>
          <w:tcPr>
            <w:tcW w:w="1275" w:type="dxa"/>
            <w:shd w:val="clear" w:color="auto" w:fill="F3F8F9"/>
            <w:tcMar>
              <w:top w:w="60" w:type="dxa"/>
              <w:left w:w="110" w:type="dxa"/>
              <w:bottom w:w="60" w:type="dxa"/>
              <w:right w:w="110" w:type="dxa"/>
            </w:tcMar>
            <w:vAlign w:val="center"/>
          </w:tcPr>
          <w:p w14:paraId="6C79EDB0" w14:textId="77777777" w:rsidR="0080157D" w:rsidRDefault="0080157D">
            <w:pPr>
              <w:spacing w:line="248" w:lineRule="auto"/>
              <w:jc w:val="center"/>
            </w:pPr>
          </w:p>
        </w:tc>
        <w:tc>
          <w:tcPr>
            <w:tcW w:w="1275" w:type="dxa"/>
            <w:shd w:val="clear" w:color="auto" w:fill="F3F8F9"/>
            <w:tcMar>
              <w:top w:w="60" w:type="dxa"/>
              <w:left w:w="110" w:type="dxa"/>
              <w:bottom w:w="60" w:type="dxa"/>
              <w:right w:w="110" w:type="dxa"/>
            </w:tcMar>
            <w:vAlign w:val="center"/>
          </w:tcPr>
          <w:p w14:paraId="1CA0668F" w14:textId="77777777" w:rsidR="0080157D" w:rsidRDefault="00000000">
            <w:pPr>
              <w:spacing w:line="248" w:lineRule="auto"/>
              <w:jc w:val="center"/>
            </w:pPr>
            <w:r>
              <w:rPr>
                <w:rFonts w:ascii="Georgia" w:eastAsia="Georgia" w:hAnsi="Georgia" w:cs="Georgia"/>
                <w:color w:val="1F5C6B"/>
                <w:sz w:val="18"/>
                <w:szCs w:val="18"/>
              </w:rPr>
              <w:t>●</w:t>
            </w:r>
          </w:p>
        </w:tc>
      </w:tr>
      <w:tr w:rsidR="0080157D" w14:paraId="52617495" w14:textId="77777777">
        <w:tblPrEx>
          <w:tblCellMar>
            <w:top w:w="0" w:type="dxa"/>
            <w:bottom w:w="0" w:type="dxa"/>
          </w:tblCellMar>
        </w:tblPrEx>
        <w:tc>
          <w:tcPr>
            <w:tcW w:w="4260" w:type="dxa"/>
            <w:tcMar>
              <w:top w:w="60" w:type="dxa"/>
              <w:left w:w="110" w:type="dxa"/>
              <w:bottom w:w="60" w:type="dxa"/>
              <w:right w:w="110" w:type="dxa"/>
            </w:tcMar>
            <w:vAlign w:val="center"/>
          </w:tcPr>
          <w:p w14:paraId="0AEB8921" w14:textId="77777777" w:rsidR="0080157D" w:rsidRPr="00167FE4" w:rsidRDefault="00000000">
            <w:pPr>
              <w:spacing w:line="248" w:lineRule="auto"/>
              <w:rPr>
                <w:lang w:val="es-ES"/>
              </w:rPr>
            </w:pPr>
            <w:r w:rsidRPr="00167FE4">
              <w:rPr>
                <w:rFonts w:ascii="Georgia" w:eastAsia="Georgia" w:hAnsi="Georgia" w:cs="Georgia"/>
                <w:b/>
                <w:bCs/>
                <w:color w:val="15414B"/>
                <w:lang w:val="es-ES"/>
              </w:rPr>
              <w:t>App móvil — el ecosistema en el bolsillo: lo cívico y lo de campo, con enlace al portal</w:t>
            </w:r>
          </w:p>
        </w:tc>
        <w:tc>
          <w:tcPr>
            <w:tcW w:w="1275" w:type="dxa"/>
            <w:tcMar>
              <w:top w:w="60" w:type="dxa"/>
              <w:left w:w="110" w:type="dxa"/>
              <w:bottom w:w="60" w:type="dxa"/>
              <w:right w:w="110" w:type="dxa"/>
            </w:tcMar>
            <w:vAlign w:val="center"/>
          </w:tcPr>
          <w:p w14:paraId="08F870E9" w14:textId="77777777" w:rsidR="0080157D" w:rsidRDefault="00000000">
            <w:pPr>
              <w:spacing w:line="248" w:lineRule="auto"/>
              <w:jc w:val="center"/>
            </w:pPr>
            <w:r>
              <w:rPr>
                <w:rFonts w:ascii="Georgia" w:eastAsia="Georgia" w:hAnsi="Georgia" w:cs="Georgia"/>
                <w:color w:val="1F5C6B"/>
                <w:sz w:val="18"/>
                <w:szCs w:val="18"/>
              </w:rPr>
              <w:t>●</w:t>
            </w:r>
          </w:p>
        </w:tc>
        <w:tc>
          <w:tcPr>
            <w:tcW w:w="1275" w:type="dxa"/>
            <w:tcMar>
              <w:top w:w="60" w:type="dxa"/>
              <w:left w:w="110" w:type="dxa"/>
              <w:bottom w:w="60" w:type="dxa"/>
              <w:right w:w="110" w:type="dxa"/>
            </w:tcMar>
            <w:vAlign w:val="center"/>
          </w:tcPr>
          <w:p w14:paraId="3E105DC8" w14:textId="77777777" w:rsidR="0080157D" w:rsidRDefault="0080157D">
            <w:pPr>
              <w:spacing w:line="248" w:lineRule="auto"/>
              <w:jc w:val="center"/>
            </w:pPr>
          </w:p>
        </w:tc>
        <w:tc>
          <w:tcPr>
            <w:tcW w:w="1275" w:type="dxa"/>
            <w:tcMar>
              <w:top w:w="60" w:type="dxa"/>
              <w:left w:w="110" w:type="dxa"/>
              <w:bottom w:w="60" w:type="dxa"/>
              <w:right w:w="110" w:type="dxa"/>
            </w:tcMar>
            <w:vAlign w:val="center"/>
          </w:tcPr>
          <w:p w14:paraId="14EA91E8" w14:textId="77777777" w:rsidR="0080157D" w:rsidRDefault="00000000">
            <w:pPr>
              <w:spacing w:line="248" w:lineRule="auto"/>
              <w:jc w:val="center"/>
            </w:pPr>
            <w:r>
              <w:rPr>
                <w:rFonts w:ascii="Georgia" w:eastAsia="Georgia" w:hAnsi="Georgia" w:cs="Georgia"/>
                <w:color w:val="1F5C6B"/>
                <w:sz w:val="18"/>
                <w:szCs w:val="18"/>
              </w:rPr>
              <w:t>●</w:t>
            </w:r>
          </w:p>
        </w:tc>
        <w:tc>
          <w:tcPr>
            <w:tcW w:w="1275" w:type="dxa"/>
            <w:tcMar>
              <w:top w:w="60" w:type="dxa"/>
              <w:left w:w="110" w:type="dxa"/>
              <w:bottom w:w="60" w:type="dxa"/>
              <w:right w:w="110" w:type="dxa"/>
            </w:tcMar>
            <w:vAlign w:val="center"/>
          </w:tcPr>
          <w:p w14:paraId="05EC395E" w14:textId="77777777" w:rsidR="0080157D" w:rsidRDefault="00000000">
            <w:pPr>
              <w:spacing w:line="248" w:lineRule="auto"/>
              <w:jc w:val="center"/>
            </w:pPr>
            <w:r>
              <w:rPr>
                <w:rFonts w:ascii="Georgia" w:eastAsia="Georgia" w:hAnsi="Georgia" w:cs="Georgia"/>
                <w:color w:val="1F5C6B"/>
                <w:sz w:val="18"/>
                <w:szCs w:val="18"/>
              </w:rPr>
              <w:t>●</w:t>
            </w:r>
          </w:p>
        </w:tc>
      </w:tr>
    </w:tbl>
    <w:p w14:paraId="7FC2631F" w14:textId="77777777" w:rsidR="0080157D" w:rsidRDefault="00000000">
      <w:pPr>
        <w:keepNext/>
        <w:spacing w:before="300" w:after="120"/>
      </w:pPr>
      <w:r>
        <w:rPr>
          <w:rFonts w:ascii="Georgia" w:eastAsia="Georgia" w:hAnsi="Georgia" w:cs="Georgia"/>
          <w:b/>
          <w:bCs/>
          <w:color w:val="1F5C6B"/>
          <w:sz w:val="26"/>
          <w:szCs w:val="26"/>
        </w:rPr>
        <w:t>9.  La gobernanza que no miente</w:t>
      </w:r>
    </w:p>
    <w:p w14:paraId="5F61AB26" w14:textId="77777777" w:rsidR="0080157D" w:rsidRDefault="00000000">
      <w:pPr>
        <w:pStyle w:val="ListParagraph"/>
        <w:numPr>
          <w:ilvl w:val="0"/>
          <w:numId w:val="2"/>
        </w:numPr>
        <w:spacing w:after="70" w:line="268" w:lineRule="auto"/>
        <w:jc w:val="both"/>
      </w:pPr>
      <w:r w:rsidRPr="00167FE4">
        <w:rPr>
          <w:rFonts w:ascii="Georgia" w:eastAsia="Georgia" w:hAnsi="Georgia" w:cs="Georgia"/>
          <w:b/>
          <w:bCs/>
          <w:color w:val="15414B"/>
          <w:sz w:val="22"/>
          <w:szCs w:val="22"/>
          <w:lang w:val="es-ES"/>
        </w:rPr>
        <w:t xml:space="preserve">Meritocracia. </w:t>
      </w:r>
      <w:r w:rsidRPr="00167FE4">
        <w:rPr>
          <w:rFonts w:ascii="Georgia" w:eastAsia="Georgia" w:hAnsi="Georgia" w:cs="Georgia"/>
          <w:color w:val="1A1A1A"/>
          <w:sz w:val="22"/>
          <w:szCs w:val="22"/>
          <w:lang w:val="es-ES"/>
        </w:rPr>
        <w:t xml:space="preserve">Quien hace más y mejor tiene la prioridad. Los ascensos se otorgan por ejecución efectiva, no por antigüedad ni afiliación; el personal está sujeto a métricas de desempeño. Los proyectos superan un filtro técnico exigente, con prueba de concepto a escala piloto siempre que sea posible. </w:t>
      </w:r>
      <w:r>
        <w:rPr>
          <w:rFonts w:ascii="Georgia" w:eastAsia="Georgia" w:hAnsi="Georgia" w:cs="Georgia"/>
          <w:color w:val="1A1A1A"/>
          <w:sz w:val="22"/>
          <w:szCs w:val="22"/>
        </w:rPr>
        <w:t>La consigna: los datos matan al discurso.</w:t>
      </w:r>
    </w:p>
    <w:p w14:paraId="40EFB9A1" w14:textId="053A5BDB" w:rsidR="0080157D" w:rsidRPr="007D230A"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Transparencia radical. </w:t>
      </w:r>
      <w:r w:rsidRPr="00167FE4">
        <w:rPr>
          <w:rFonts w:ascii="Georgia" w:eastAsia="Georgia" w:hAnsi="Georgia" w:cs="Georgia"/>
          <w:color w:val="1A1A1A"/>
          <w:sz w:val="22"/>
          <w:szCs w:val="22"/>
          <w:lang w:val="es-ES"/>
        </w:rPr>
        <w:t xml:space="preserve">Contabilidad en cadena de bloques con libro mayor público, métricas en vivo en el Acta Diurna y voto que se gana por mérito, no por dinero. </w:t>
      </w:r>
      <w:r w:rsidRPr="007D230A">
        <w:rPr>
          <w:rFonts w:ascii="Georgia" w:eastAsia="Georgia" w:hAnsi="Georgia" w:cs="Georgia"/>
          <w:color w:val="1A1A1A"/>
          <w:sz w:val="22"/>
          <w:szCs w:val="22"/>
          <w:lang w:val="es-ES"/>
        </w:rPr>
        <w:t>La opacidad se vuelve imposible por diseño.</w:t>
      </w:r>
      <w:r w:rsidR="007D230A">
        <w:rPr>
          <w:rFonts w:ascii="Georgia" w:eastAsia="Georgia" w:hAnsi="Georgia" w:cs="Georgia"/>
          <w:color w:val="1A1A1A"/>
          <w:sz w:val="22"/>
          <w:szCs w:val="22"/>
          <w:lang w:val="es-ES"/>
        </w:rPr>
        <w:t xml:space="preserve"> La idea aquí es desarrollar sistemas digitales auditables 24/7 que dejen rastro de qué entra, qué sale, qué se cambió, qué se quitó y qué se añadió. La cadena elegida es NEAR Protocol, con Cardano como segunda ancla para lo que debe durar. </w:t>
      </w:r>
    </w:p>
    <w:p>
      <w:pPr>
        <w:keepNext/>
        <w:spacing w:before="140" w:after="70"/>
        <w:rPr>
          <w:lang w:val="es-ES"/>
        </w:rPr>
      </w:pPr>
      <w:r>
        <w:rPr>
          <w:rFonts w:ascii="Georgia" w:eastAsia="Georgia" w:hAnsi="Georgia" w:cs="Georgia"/>
          <w:b/>
          <w:bCs/>
          <w:color w:val="15414B"/>
          <w:sz w:val="23"/>
          <w:szCs w:val="23"/>
          <w:lang w:val="es-ES"/>
        </w:rPr>
        <w:t xml:space="preserve">Cómo se gana la voz</w:t>
      </w:r>
    </w:p>
    <w:p>
      <w:pPr>
        <w:spacing w:after="120" w:line="274" w:lineRule="auto"/>
        <w:jc w:val="both"/>
        <w:rPr>
          <w:lang w:val="es-ES"/>
        </w:rPr>
      </w:pPr>
      <w:r>
        <w:rPr>
          <w:rFonts w:ascii="Georgia" w:eastAsia="Georgia" w:hAnsi="Georgia" w:cs="Georgia"/>
          <w:color w:val="1A1A1A"/>
          <w:sz w:val="22"/>
          <w:szCs w:val="22"/>
          <w:lang w:val="es-ES"/>
        </w:rPr>
        <w:t xml:space="preserve">El poder de voto se obtiene por mérito de servicio acumulado, y avanza por una escala de seis rangos cuyos saltos siguen la sucesión de Fibonacci. El último salto exige siete veces el esfuerzo del primero.</w:t>
      </w:r>
    </w:p>
    <w:tbl>
      <w:tblPr>
        <w:tblW w:w="9360" w:type="dxa"/>
        <w:tblBorders>
          <w:top w:val="single" w:sz="4" w:space="0" w:color="BFD3D7"/>
          <w:left w:val="single" w:sz="4" w:space="0" w:color="BFD3D7"/>
          <w:bottom w:val="single" w:sz="4" w:space="0" w:color="BFD3D7"/>
          <w:right w:val="single" w:sz="4" w:space="0" w:color="BFD3D7"/>
          <w:insideH w:val="single" w:sz="4" w:space="0" w:color="BFD3D7"/>
          <w:insideV w:val="single" w:sz="4" w:space="0" w:color="BFD3D7"/>
        </w:tblBorders>
        <w:tblCellMar>
          <w:left w:w="10" w:type="dxa"/>
          <w:right w:w="10" w:type="dxa"/>
        </w:tblCellMar>
        <w:tblLook w:val="04A0" w:firstRow="1" w:lastRow="0" w:firstColumn="1" w:lastColumn="0" w:noHBand="0" w:noVBand="1"/>
      </w:tblPr>
      <w:tblGrid>
        <w:gridCol w:w="3200"/>
        <w:gridCol w:w="3480"/>
        <w:gridCol w:w="2680"/>
      </w:tblGrid>
      <w:tr>
        <w:trPr>
          <w:tblHeader/>
        </w:trPr>
        <w:tc>
          <w:tcPr>
            <w:tcW w:w="3200" w:type="dxa"/>
            <w:shd w:val="clear" w:color="auto" w:fill="1F5C6B"/>
            <w:tcMar>
              <w:top w:w="60" w:type="dxa"/>
              <w:left w:w="110" w:type="dxa"/>
              <w:bottom w:w="60" w:type="dxa"/>
              <w:right w:w="110" w:type="dxa"/>
            </w:tcMar>
            <w:vAlign w:val="center"/>
          </w:tcPr>
          <w:p>
            <w:pPr>
              <w:spacing w:line="248" w:lineRule="auto"/>
            </w:pPr>
            <w:r>
              <w:rPr>
                <w:rFonts w:ascii="Georgia" w:eastAsia="Georgia" w:hAnsi="Georgia" w:cs="Georgia"/>
                <w:b/>
                <w:bCs/>
                <w:color w:val="FFFFFF"/>
              </w:rPr>
              <w:t xml:space="preserve">Rango</w:t>
            </w:r>
          </w:p>
        </w:tc>
        <w:tc>
          <w:tcPr>
            <w:tcW w:w="3480" w:type="dxa"/>
            <w:shd w:val="clear" w:color="auto" w:fill="1F5C6B"/>
            <w:tcMar>
              <w:top w:w="60" w:type="dxa"/>
              <w:left w:w="110" w:type="dxa"/>
              <w:bottom w:w="60" w:type="dxa"/>
              <w:right w:w="110" w:type="dxa"/>
            </w:tcMar>
            <w:vAlign w:val="center"/>
          </w:tcPr>
          <w:p>
            <w:pPr>
              <w:spacing w:line="248" w:lineRule="auto"/>
            </w:pPr>
            <w:r>
              <w:rPr>
                <w:rFonts w:ascii="Georgia" w:eastAsia="Georgia" w:hAnsi="Georgia" w:cs="Georgia"/>
                <w:b/>
                <w:bCs/>
                <w:color w:val="FFFFFF"/>
              </w:rPr>
              <w:t xml:space="preserve">Mérito de servicio</w:t>
            </w:r>
          </w:p>
        </w:tc>
        <w:tc>
          <w:tcPr>
            <w:tcW w:w="2680" w:type="dxa"/>
            <w:shd w:val="clear" w:color="auto" w:fill="1F5C6B"/>
            <w:tcMar>
              <w:top w:w="60" w:type="dxa"/>
              <w:left w:w="110" w:type="dxa"/>
              <w:bottom w:w="60" w:type="dxa"/>
              <w:right w:w="110" w:type="dxa"/>
            </w:tcMar>
            <w:vAlign w:val="center"/>
          </w:tcPr>
          <w:p>
            <w:pPr>
              <w:spacing w:line="248" w:lineRule="auto"/>
            </w:pPr>
            <w:r>
              <w:rPr>
                <w:rFonts w:ascii="Georgia" w:eastAsia="Georgia" w:hAnsi="Georgia" w:cs="Georgia"/>
                <w:b/>
                <w:bCs/>
                <w:color w:val="FFFFFF"/>
              </w:rPr>
              <w:t xml:space="preserve">Voto</w:t>
            </w:r>
          </w:p>
        </w:tc>
      </w:tr>
      <w:tr>
        <w:tc>
          <w:tcPr>
            <w:tcW w:w="320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Alevín</w:t>
            </w:r>
          </w:p>
        </w:tc>
        <w:tc>
          <w:tcPr>
            <w:tcW w:w="34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0</w:t>
            </w:r>
          </w:p>
        </w:tc>
        <w:tc>
          <w:tcPr>
            <w:tcW w:w="26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1</w:t>
            </w:r>
          </w:p>
        </w:tc>
      </w:tr>
      <w:tr>
        <w:tc>
          <w:tcPr>
            <w:tcW w:w="320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Camarón</w:t>
            </w:r>
          </w:p>
        </w:tc>
        <w:tc>
          <w:tcPr>
            <w:tcW w:w="34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300</w:t>
            </w:r>
          </w:p>
        </w:tc>
        <w:tc>
          <w:tcPr>
            <w:tcW w:w="26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2</w:t>
            </w:r>
          </w:p>
        </w:tc>
      </w:tr>
      <w:tr>
        <w:tc>
          <w:tcPr>
            <w:tcW w:w="320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Manatí</w:t>
            </w:r>
          </w:p>
        </w:tc>
        <w:tc>
          <w:tcPr>
            <w:tcW w:w="34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800</w:t>
            </w:r>
          </w:p>
        </w:tc>
        <w:tc>
          <w:tcPr>
            <w:tcW w:w="26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3</w:t>
            </w:r>
          </w:p>
        </w:tc>
      </w:tr>
      <w:tr>
        <w:tc>
          <w:tcPr>
            <w:tcW w:w="320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Delfín</w:t>
            </w:r>
          </w:p>
        </w:tc>
        <w:tc>
          <w:tcPr>
            <w:tcW w:w="34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1.600</w:t>
            </w:r>
          </w:p>
        </w:tc>
        <w:tc>
          <w:tcPr>
            <w:tcW w:w="26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5</w:t>
            </w:r>
          </w:p>
        </w:tc>
      </w:tr>
      <w:tr>
        <w:tc>
          <w:tcPr>
            <w:tcW w:w="320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Manglar</w:t>
            </w:r>
          </w:p>
        </w:tc>
        <w:tc>
          <w:tcPr>
            <w:tcW w:w="34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2.900</w:t>
            </w:r>
          </w:p>
        </w:tc>
        <w:tc>
          <w:tcPr>
            <w:tcW w:w="26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8</w:t>
            </w:r>
          </w:p>
        </w:tc>
      </w:tr>
      <w:tr>
        <w:tc>
          <w:tcPr>
            <w:tcW w:w="320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Relámpago</w:t>
            </w:r>
          </w:p>
        </w:tc>
        <w:tc>
          <w:tcPr>
            <w:tcW w:w="34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5.000</w:t>
            </w:r>
          </w:p>
        </w:tc>
        <w:tc>
          <w:tcPr>
            <w:tcW w:w="2680" w:type="dxa"/>
            <w:tcMar>
              <w:top w:w="60" w:type="dxa"/>
              <w:left w:w="110" w:type="dxa"/>
              <w:bottom w:w="60" w:type="dxa"/>
              <w:right w:w="110" w:type="dxa"/>
            </w:tcMar>
            <w:vAlign w:val="center"/>
          </w:tcPr>
          <w:p>
            <w:pPr>
              <w:spacing w:line="248" w:lineRule="auto"/>
            </w:pPr>
            <w:r>
              <w:rPr>
                <w:rFonts w:ascii="Georgia" w:eastAsia="Georgia" w:hAnsi="Georgia" w:cs="Georgia"/>
                <w:color w:val="1A1A1A"/>
                <w:sz w:val="21"/>
                <w:szCs w:val="21"/>
                <w:lang w:val="es-ES"/>
              </w:rPr>
              <w:t xml:space="preserve">13</w:t>
            </w:r>
          </w:p>
        </w:tc>
      </w:tr>
    </w:tbl>
    <w:p>
      <w:pPr>
        <w:spacing w:after="60"/>
        <w:rPr>
          <w:lang w:val="es-ES"/>
        </w:rPr>
      </w:pPr>
    </w:p>
    <w:p>
      <w:pPr>
        <w:pStyle w:val="ListParagraph"/>
        <w:numPr>
          <w:ilvl w:val="0"/>
          <w:numId w:val="2"/>
        </w:numPr>
        <w:spacing w:after="70" w:line="268" w:lineRule="auto"/>
        <w:jc w:val="both"/>
        <w:rPr>
          <w:lang w:val="es-ES"/>
        </w:rPr>
      </w:pPr>
      <w:r>
        <w:rPr>
          <w:rFonts w:ascii="Georgia" w:eastAsia="Georgia" w:hAnsi="Georgia" w:cs="Georgia"/>
          <w:b/>
          <w:bCs/>
          <w:color w:val="15414B"/>
          <w:sz w:val="22"/>
          <w:szCs w:val="22"/>
          <w:lang w:val="es-ES"/>
        </w:rPr>
        <w:t xml:space="preserve">Solo el mérito de servicio asciende. </w:t>
      </w:r>
      <w:r>
        <w:rPr>
          <w:rFonts w:ascii="Georgia" w:eastAsia="Georgia" w:hAnsi="Georgia" w:cs="Georgia"/>
          <w:color w:val="1A1A1A"/>
          <w:sz w:val="22"/>
          <w:szCs w:val="22"/>
          <w:lang w:val="es-ES"/>
        </w:rPr>
        <w:t xml:space="preserve">La presencia —seguir una cuenta, compartir una publicación, acudir a una convocatoria— tiene su propio carril, con sus propios puntos y sus propios reconocimientos, y ese carril está desconectado del rango y del voto. Los puntos de una campaña no suben el mérito de servicio, y las sanciones de una campaña tampoco lo restan.</w:t>
      </w:r>
    </w:p>
    <w:p>
      <w:pPr>
        <w:pStyle w:val="ListParagraph"/>
        <w:numPr>
          <w:ilvl w:val="0"/>
          <w:numId w:val="2"/>
        </w:numPr>
        <w:spacing w:after="70" w:line="268" w:lineRule="auto"/>
        <w:jc w:val="both"/>
        <w:rPr>
          <w:lang w:val="es-ES"/>
        </w:rPr>
      </w:pPr>
      <w:r>
        <w:rPr>
          <w:rFonts w:ascii="Georgia" w:eastAsia="Georgia" w:hAnsi="Georgia" w:cs="Georgia"/>
          <w:b/>
          <w:bCs/>
          <w:color w:val="15414B"/>
          <w:sz w:val="22"/>
          <w:szCs w:val="22"/>
          <w:lang w:val="es-ES"/>
        </w:rPr>
        <w:t xml:space="preserve">El voto vive en lo intransmisible. </w:t>
      </w:r>
      <w:r>
        <w:rPr>
          <w:rFonts w:ascii="Georgia" w:eastAsia="Georgia" w:hAnsi="Georgia" w:cs="Georgia"/>
          <w:color w:val="1A1A1A"/>
          <w:sz w:val="22"/>
          <w:szCs w:val="22"/>
          <w:lang w:val="es-ES"/>
        </w:rPr>
        <w:t xml:space="preserve">Los certificados conmemorativos se pueden ceder y comerciar; el distintivo generacional que otorga voto (un NFT intransmisible) carece de función de venta y acompaña a la persona que lo ganó.</w:t>
      </w:r>
    </w:p>
    <w:p>
      <w:pPr>
        <w:pStyle w:val="ListParagraph"/>
        <w:numPr>
          <w:ilvl w:val="0"/>
          <w:numId w:val="2"/>
        </w:numPr>
        <w:spacing w:after="70" w:line="268" w:lineRule="auto"/>
        <w:jc w:val="both"/>
        <w:rPr>
          <w:lang w:val="es-ES"/>
        </w:rPr>
      </w:pPr>
      <w:r>
        <w:rPr>
          <w:rFonts w:ascii="Georgia" w:eastAsia="Georgia" w:hAnsi="Georgia" w:cs="Georgia"/>
          <w:b/>
          <w:bCs/>
          <w:color w:val="15414B"/>
          <w:sz w:val="22"/>
          <w:szCs w:val="22"/>
          <w:lang w:val="es-ES"/>
        </w:rPr>
        <w:t xml:space="preserve">Conseguir fondos es servicio; donarlos es mecenazgo. </w:t>
      </w:r>
      <w:r>
        <w:rPr>
          <w:rFonts w:ascii="Georgia" w:eastAsia="Georgia" w:hAnsi="Georgia" w:cs="Georgia"/>
          <w:color w:val="1A1A1A"/>
          <w:sz w:val="22"/>
          <w:szCs w:val="22"/>
          <w:lang w:val="es-ES"/>
        </w:rPr>
        <w:t xml:space="preserve">Quien gestiona y obtiene recursos para la Fundación presta un servicio, y acumula mérito por ello. Quien aporta su propio dinero recibe reconocimiento y agradecimiento público, sin que eso le otorgue un solo punto de voto. Son dos vías que jamás se cruzan.</w:t>
      </w:r>
    </w:p>
    <w:p>
      <w:pPr>
        <w:pStyle w:val="ListParagraph"/>
        <w:numPr>
          <w:ilvl w:val="0"/>
          <w:numId w:val="2"/>
        </w:numPr>
        <w:spacing w:after="70" w:line="268" w:lineRule="auto"/>
        <w:jc w:val="both"/>
        <w:rPr>
          <w:lang w:val="es-ES"/>
        </w:rPr>
      </w:pPr>
      <w:r>
        <w:rPr>
          <w:rFonts w:ascii="Georgia" w:eastAsia="Georgia" w:hAnsi="Georgia" w:cs="Georgia"/>
          <w:b/>
          <w:bCs/>
          <w:color w:val="15414B"/>
          <w:sz w:val="22"/>
          <w:szCs w:val="22"/>
          <w:lang w:val="es-ES"/>
        </w:rPr>
        <w:t xml:space="preserve">El libro mayor no se edita. </w:t>
      </w:r>
      <w:r>
        <w:rPr>
          <w:rFonts w:ascii="Georgia" w:eastAsia="Georgia" w:hAnsi="Georgia" w:cs="Georgia"/>
          <w:color w:val="1A1A1A"/>
          <w:sz w:val="22"/>
          <w:szCs w:val="22"/>
          <w:lang w:val="es-ES"/>
        </w:rPr>
        <w:t xml:space="preserve">Cada asiento de mérito queda escrito con su fecha y el nombre de quien lo ganó. Una corrección se hace con un contra-asiento que también queda escrito, de modo que el error y su enmienda se leen los dos.</w:t>
      </w:r>
    </w:p>
    <w:p>
      <w:pPr>
        <w:pStyle w:val="ListParagraph"/>
        <w:numPr>
          <w:ilvl w:val="0"/>
          <w:numId w:val="2"/>
        </w:numPr>
        <w:spacing w:after="70" w:line="268" w:lineRule="auto"/>
        <w:jc w:val="both"/>
        <w:rPr>
          <w:lang w:val="es-ES"/>
        </w:rPr>
      </w:pPr>
      <w:r>
        <w:rPr>
          <w:rFonts w:ascii="Georgia" w:eastAsia="Georgia" w:hAnsi="Georgia" w:cs="Georgia"/>
          <w:b/>
          <w:bCs/>
          <w:color w:val="15414B"/>
          <w:sz w:val="22"/>
          <w:szCs w:val="22"/>
          <w:lang w:val="es-ES"/>
        </w:rPr>
        <w:t xml:space="preserve">Nadie da fe de su propia acción. </w:t>
      </w:r>
      <w:r>
        <w:rPr>
          <w:rFonts w:ascii="Georgia" w:eastAsia="Georgia" w:hAnsi="Georgia" w:cs="Georgia"/>
          <w:color w:val="1A1A1A"/>
          <w:sz w:val="22"/>
          <w:szCs w:val="22"/>
          <w:lang w:val="es-ES"/>
        </w:rPr>
        <w:t xml:space="preserve">Toda validación la firma una persona distinta de quien ejecutó el trabajo.</w:t>
      </w:r>
    </w:p>
    <w:p>
      <w:pPr>
        <w:pStyle w:val="ListParagraph"/>
        <w:numPr>
          <w:ilvl w:val="0"/>
          <w:numId w:val="2"/>
        </w:numPr>
        <w:spacing w:after="70" w:line="268" w:lineRule="auto"/>
        <w:jc w:val="both"/>
        <w:rPr>
          <w:lang w:val="es-ES"/>
        </w:rPr>
      </w:pPr>
      <w:r>
        <w:rPr>
          <w:rFonts w:ascii="Georgia" w:eastAsia="Georgia" w:hAnsi="Georgia" w:cs="Georgia"/>
          <w:b/>
          <w:bCs/>
          <w:color w:val="15414B"/>
          <w:sz w:val="22"/>
          <w:szCs w:val="22"/>
          <w:lang w:val="es-ES"/>
        </w:rPr>
        <w:t xml:space="preserve">La denuncia ciudadana es anónima por estructura. </w:t>
      </w:r>
      <w:r>
        <w:rPr>
          <w:rFonts w:ascii="Georgia" w:eastAsia="Georgia" w:hAnsi="Georgia" w:cs="Georgia"/>
          <w:color w:val="1A1A1A"/>
          <w:sz w:val="22"/>
          <w:szCs w:val="22"/>
          <w:lang w:val="es-ES"/>
        </w:rPr>
        <w:t xml:space="preserve">Quien denuncia recibe un código de seguimiento con el que consulta su caso, y el portal no guarda vínculo alguno entre ese código y la identidad de quien lo presentó. El anonimato está en el diseño, y por eso no depende de la discreción de nadie.</w:t>
      </w:r>
    </w:p>
    <w:p w14:paraId="47B133BF" w14:textId="77777777" w:rsidR="0080157D" w:rsidRDefault="00000000">
      <w:pPr>
        <w:keepNext/>
        <w:spacing w:before="300" w:after="120"/>
      </w:pPr>
      <w:r>
        <w:rPr>
          <w:rFonts w:ascii="Georgia" w:eastAsia="Georgia" w:hAnsi="Georgia" w:cs="Georgia"/>
          <w:b/>
          <w:bCs/>
          <w:color w:val="1F5C6B"/>
          <w:sz w:val="26"/>
          <w:szCs w:val="26"/>
        </w:rPr>
        <w:t>10.  Sostenibilidad</w:t>
      </w:r>
    </w:p>
    <w:p w14:paraId="741B138E" w14:textId="77777777" w:rsidR="0080157D" w:rsidRPr="00167FE4" w:rsidRDefault="00000000">
      <w:pPr>
        <w:spacing w:after="120" w:line="274" w:lineRule="auto"/>
        <w:jc w:val="both"/>
        <w:rPr>
          <w:lang w:val="es-ES"/>
        </w:rPr>
      </w:pPr>
      <w:r w:rsidRPr="00167FE4">
        <w:rPr>
          <w:rFonts w:ascii="Georgia" w:eastAsia="Georgia" w:hAnsi="Georgia" w:cs="Georgia"/>
          <w:color w:val="1A1A1A"/>
          <w:sz w:val="22"/>
          <w:szCs w:val="22"/>
          <w:lang w:val="es-ES"/>
        </w:rPr>
        <w:t>La Fundación no debe vivir solo de donaciones —depender de una sola fuente es construir, de nuevo, sobre un solo cimiento—. Adopta un modelo híbrido, diseñado para nutrirse de múltiples fuentes, igual que el lago que busca sanar:</w:t>
      </w:r>
    </w:p>
    <w:p w14:paraId="4DCA2160"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color w:val="1A1A1A"/>
          <w:sz w:val="22"/>
          <w:szCs w:val="22"/>
          <w:lang w:val="es-ES"/>
        </w:rPr>
        <w:t>Consultoría ambiental a empresas que necesiten adecuación.</w:t>
      </w:r>
    </w:p>
    <w:p w14:paraId="5E6F4434"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color w:val="1A1A1A"/>
          <w:sz w:val="22"/>
          <w:szCs w:val="22"/>
          <w:lang w:val="es-ES"/>
        </w:rPr>
        <w:t>Sello de calidad ambiental auditado por la Fundación.</w:t>
      </w:r>
    </w:p>
    <w:p w14:paraId="09CFE141"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color w:val="1A1A1A"/>
          <w:sz w:val="22"/>
          <w:szCs w:val="22"/>
          <w:lang w:val="es-ES"/>
        </w:rPr>
        <w:t>Los mecanismos del Eje Económico Sostenible (economía azul, carbono azul, circular).</w:t>
      </w:r>
    </w:p>
    <w:p>
      <w:pPr>
        <w:pStyle w:val="ListParagraph"/>
        <w:numPr>
          <w:ilvl w:val="0"/>
          <w:numId w:val="2"/>
        </w:numPr>
        <w:spacing w:after="70" w:line="268" w:lineRule="auto"/>
        <w:jc w:val="both"/>
        <w:rPr>
          <w:lang w:val="es-ES"/>
        </w:rPr>
      </w:pPr>
      <w:r>
        <w:rPr>
          <w:rFonts w:ascii="Georgia" w:eastAsia="Georgia" w:hAnsi="Georgia" w:cs="Georgia"/>
          <w:b/>
          <w:bCs/>
          <w:color w:val="15414B"/>
          <w:sz w:val="22"/>
          <w:szCs w:val="22"/>
          <w:lang w:val="es-ES"/>
        </w:rPr>
        <w:t xml:space="preserve">Mecenazgo </w:t>
      </w:r>
      <w:r>
        <w:rPr>
          <w:rFonts w:ascii="Georgia" w:eastAsia="Georgia" w:hAnsi="Georgia" w:cs="Georgia"/>
          <w:color w:val="1A1A1A"/>
          <w:sz w:val="22"/>
          <w:szCs w:val="22"/>
          <w:lang w:val="es-ES"/>
        </w:rPr>
        <w:t xml:space="preserve">de personas y empresas que deciden sostener la causa, con reconocimiento público y sin poder de voto, y con un peso que debe decrecer a medida que las demás vías maduran.</w:t>
      </w:r>
    </w:p>
    <w:p w14:paraId="070130A4" w14:textId="77777777" w:rsidR="0080157D" w:rsidRDefault="00000000">
      <w:pPr>
        <w:keepNext/>
        <w:spacing w:before="300" w:after="120"/>
      </w:pPr>
      <w:r>
        <w:rPr>
          <w:rFonts w:ascii="Georgia" w:eastAsia="Georgia" w:hAnsi="Georgia" w:cs="Georgia"/>
          <w:b/>
          <w:bCs/>
          <w:color w:val="1F5C6B"/>
          <w:sz w:val="26"/>
          <w:szCs w:val="26"/>
        </w:rPr>
        <w:lastRenderedPageBreak/>
        <w:t>11.  Dónde y cuándo</w:t>
      </w:r>
    </w:p>
    <w:p w14:paraId="53B3B5A1"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Dónde. </w:t>
      </w:r>
      <w:r w:rsidRPr="00167FE4">
        <w:rPr>
          <w:rFonts w:ascii="Georgia" w:eastAsia="Georgia" w:hAnsi="Georgia" w:cs="Georgia"/>
          <w:color w:val="1A1A1A"/>
          <w:sz w:val="22"/>
          <w:szCs w:val="22"/>
          <w:lang w:val="es-ES"/>
        </w:rPr>
        <w:t>Domiciliada en el estado Zulia, sobre la cuenca del Lago de Maracaibo, con proyección nacional e internacional, incluida la red de la diáspora zuliana. La prioridad del arranque es instituir legalmente la Fundación; con ella constituida, el primer nodo será un piloto mínimo viable: la primera Estación Centinela (Santa Rosa de Agua o Sinamaica).</w:t>
      </w:r>
    </w:p>
    <w:p w14:paraId="304BC837" w14:textId="35F22D6B" w:rsidR="0080157D" w:rsidRPr="007D230A"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Cuándo. </w:t>
      </w:r>
      <w:r w:rsidRPr="00167FE4">
        <w:rPr>
          <w:rFonts w:ascii="Georgia" w:eastAsia="Georgia" w:hAnsi="Georgia" w:cs="Georgia"/>
          <w:color w:val="1A1A1A"/>
          <w:sz w:val="22"/>
          <w:szCs w:val="22"/>
          <w:lang w:val="es-ES"/>
        </w:rPr>
        <w:t xml:space="preserve">El crecimiento no se mide por fechas, sino por </w:t>
      </w:r>
      <w:r w:rsidR="007D230A">
        <w:rPr>
          <w:rFonts w:ascii="Georgia" w:eastAsia="Georgia" w:hAnsi="Georgia" w:cs="Georgia"/>
          <w:color w:val="1A1A1A"/>
          <w:sz w:val="22"/>
          <w:szCs w:val="22"/>
          <w:lang w:val="es-ES"/>
        </w:rPr>
        <w:t xml:space="preserve">un sistema escalar inspirado en la dinámica </w:t>
      </w:r>
      <w:r w:rsidR="002C3CF6">
        <w:rPr>
          <w:rFonts w:ascii="Georgia" w:eastAsia="Georgia" w:hAnsi="Georgia" w:cs="Georgia"/>
          <w:color w:val="1A1A1A"/>
          <w:sz w:val="22"/>
          <w:szCs w:val="22"/>
          <w:lang w:val="es-ES"/>
        </w:rPr>
        <w:t xml:space="preserve">de la ley de siete o similar a la escala musical de siete notas y su Octava o </w:t>
      </w:r>
      <w:r w:rsidRPr="00167FE4">
        <w:rPr>
          <w:rFonts w:ascii="Georgia" w:eastAsia="Georgia" w:hAnsi="Georgia" w:cs="Georgia"/>
          <w:color w:val="1A1A1A"/>
          <w:sz w:val="22"/>
          <w:szCs w:val="22"/>
          <w:lang w:val="es-ES"/>
        </w:rPr>
        <w:t>colmatación de octavas: cada etapa</w:t>
      </w:r>
      <w:r w:rsidR="002C3CF6">
        <w:rPr>
          <w:rFonts w:ascii="Georgia" w:eastAsia="Georgia" w:hAnsi="Georgia" w:cs="Georgia"/>
          <w:color w:val="1A1A1A"/>
          <w:sz w:val="22"/>
          <w:szCs w:val="22"/>
          <w:lang w:val="es-ES"/>
        </w:rPr>
        <w:t xml:space="preserve"> (compuesta de siete objetivos identificados como críticos)</w:t>
      </w:r>
      <w:r w:rsidRPr="00167FE4">
        <w:rPr>
          <w:rFonts w:ascii="Georgia" w:eastAsia="Georgia" w:hAnsi="Georgia" w:cs="Georgia"/>
          <w:color w:val="1A1A1A"/>
          <w:sz w:val="22"/>
          <w:szCs w:val="22"/>
          <w:lang w:val="es-ES"/>
        </w:rPr>
        <w:t xml:space="preserve"> se alcanza cuando la anterior está plena. </w:t>
      </w:r>
      <w:r w:rsidRPr="007D230A">
        <w:rPr>
          <w:rFonts w:ascii="Georgia" w:eastAsia="Georgia" w:hAnsi="Georgia" w:cs="Georgia"/>
          <w:color w:val="1A1A1A"/>
          <w:sz w:val="22"/>
          <w:szCs w:val="22"/>
          <w:lang w:val="es-ES"/>
        </w:rPr>
        <w:t>Cronograma orgánico y flexible en tres horizontes.</w:t>
      </w:r>
    </w:p>
    <w:tbl>
      <w:tblPr>
        <w:tblW w:w="9360" w:type="dxa"/>
        <w:tblBorders>
          <w:top w:val="single" w:sz="4" w:space="0" w:color="BFD3D7"/>
          <w:left w:val="single" w:sz="4" w:space="0" w:color="BFD3D7"/>
          <w:bottom w:val="single" w:sz="4" w:space="0" w:color="BFD3D7"/>
          <w:right w:val="single" w:sz="4" w:space="0" w:color="BFD3D7"/>
          <w:insideH w:val="single" w:sz="4" w:space="0" w:color="BFD3D7"/>
          <w:insideV w:val="single" w:sz="4" w:space="0" w:color="BFD3D7"/>
        </w:tblBorders>
        <w:tblCellMar>
          <w:left w:w="10" w:type="dxa"/>
          <w:right w:w="10" w:type="dxa"/>
        </w:tblCellMar>
        <w:tblLook w:val="04A0" w:firstRow="1" w:lastRow="0" w:firstColumn="1" w:lastColumn="0" w:noHBand="0" w:noVBand="1"/>
      </w:tblPr>
      <w:tblGrid>
        <w:gridCol w:w="2600"/>
        <w:gridCol w:w="6760"/>
      </w:tblGrid>
      <w:tr w:rsidR="0080157D" w14:paraId="7F83671D" w14:textId="77777777">
        <w:tblPrEx>
          <w:tblCellMar>
            <w:top w:w="0" w:type="dxa"/>
            <w:bottom w:w="0" w:type="dxa"/>
          </w:tblCellMar>
        </w:tblPrEx>
        <w:trPr>
          <w:tblHeader/>
        </w:trPr>
        <w:tc>
          <w:tcPr>
            <w:tcW w:w="2600" w:type="dxa"/>
            <w:shd w:val="clear" w:color="auto" w:fill="1F5C6B"/>
            <w:tcMar>
              <w:top w:w="60" w:type="dxa"/>
              <w:left w:w="110" w:type="dxa"/>
              <w:bottom w:w="60" w:type="dxa"/>
              <w:right w:w="110" w:type="dxa"/>
            </w:tcMar>
            <w:vAlign w:val="center"/>
          </w:tcPr>
          <w:p w14:paraId="664CC0F1" w14:textId="77777777" w:rsidR="0080157D" w:rsidRDefault="00000000">
            <w:pPr>
              <w:spacing w:line="248" w:lineRule="auto"/>
            </w:pPr>
            <w:r>
              <w:rPr>
                <w:rFonts w:ascii="Georgia" w:eastAsia="Georgia" w:hAnsi="Georgia" w:cs="Georgia"/>
                <w:b/>
                <w:bCs/>
                <w:color w:val="FFFFFF"/>
              </w:rPr>
              <w:t>Horizonte</w:t>
            </w:r>
          </w:p>
        </w:tc>
        <w:tc>
          <w:tcPr>
            <w:tcW w:w="6760" w:type="dxa"/>
            <w:shd w:val="clear" w:color="auto" w:fill="1F5C6B"/>
            <w:tcMar>
              <w:top w:w="60" w:type="dxa"/>
              <w:left w:w="110" w:type="dxa"/>
              <w:bottom w:w="60" w:type="dxa"/>
              <w:right w:w="110" w:type="dxa"/>
            </w:tcMar>
            <w:vAlign w:val="center"/>
          </w:tcPr>
          <w:p w14:paraId="2992CB06" w14:textId="77777777" w:rsidR="0080157D" w:rsidRDefault="00000000">
            <w:pPr>
              <w:spacing w:line="248" w:lineRule="auto"/>
            </w:pPr>
            <w:r>
              <w:rPr>
                <w:rFonts w:ascii="Georgia" w:eastAsia="Georgia" w:hAnsi="Georgia" w:cs="Georgia"/>
                <w:b/>
                <w:bCs/>
                <w:color w:val="FFFFFF"/>
              </w:rPr>
              <w:t>Hito de colmatación</w:t>
            </w:r>
          </w:p>
        </w:tc>
      </w:tr>
      <w:tr w:rsidR="0080157D" w:rsidRPr="00167FE4" w14:paraId="60048DF6" w14:textId="77777777">
        <w:tblPrEx>
          <w:tblCellMar>
            <w:top w:w="0" w:type="dxa"/>
            <w:bottom w:w="0" w:type="dxa"/>
          </w:tblCellMar>
        </w:tblPrEx>
        <w:tc>
          <w:tcPr>
            <w:tcW w:w="2600" w:type="dxa"/>
            <w:tcMar>
              <w:top w:w="60" w:type="dxa"/>
              <w:left w:w="110" w:type="dxa"/>
              <w:bottom w:w="60" w:type="dxa"/>
              <w:right w:w="110" w:type="dxa"/>
            </w:tcMar>
            <w:vAlign w:val="center"/>
          </w:tcPr>
          <w:p w14:paraId="6F17BDBE" w14:textId="77777777" w:rsidR="0080157D" w:rsidRDefault="00000000">
            <w:pPr>
              <w:spacing w:line="248" w:lineRule="auto"/>
            </w:pPr>
            <w:r>
              <w:rPr>
                <w:rFonts w:ascii="Georgia" w:eastAsia="Georgia" w:hAnsi="Georgia" w:cs="Georgia"/>
                <w:b/>
                <w:bCs/>
                <w:color w:val="15414B"/>
              </w:rPr>
              <w:t>Siembra</w:t>
            </w:r>
          </w:p>
        </w:tc>
        <w:tc>
          <w:tcPr>
            <w:tcW w:w="6760" w:type="dxa"/>
            <w:tcMar>
              <w:top w:w="60" w:type="dxa"/>
              <w:left w:w="110" w:type="dxa"/>
              <w:bottom w:w="60" w:type="dxa"/>
              <w:right w:w="110" w:type="dxa"/>
            </w:tcMar>
            <w:vAlign w:val="center"/>
          </w:tcPr>
          <w:p w14:paraId="7CD705C0" w14:textId="77777777" w:rsidR="0080157D" w:rsidRPr="00167FE4" w:rsidRDefault="00000000">
            <w:pPr>
              <w:spacing w:line="248" w:lineRule="auto"/>
              <w:rPr>
                <w:lang w:val="es-ES"/>
              </w:rPr>
            </w:pPr>
            <w:r w:rsidRPr="00167FE4">
              <w:rPr>
                <w:rFonts w:ascii="Georgia" w:eastAsia="Georgia" w:hAnsi="Georgia" w:cs="Georgia"/>
                <w:color w:val="1A1A1A"/>
                <w:lang w:val="es-ES"/>
              </w:rPr>
              <w:t>Instituir legalmente la Fundación; colmar la primera célula del arranque, con la Estación Centinela.</w:t>
            </w:r>
          </w:p>
        </w:tc>
      </w:tr>
      <w:tr w:rsidR="0080157D" w:rsidRPr="00167FE4" w14:paraId="09CF9FEE" w14:textId="77777777">
        <w:tblPrEx>
          <w:tblCellMar>
            <w:top w:w="0" w:type="dxa"/>
            <w:bottom w:w="0" w:type="dxa"/>
          </w:tblCellMar>
        </w:tblPrEx>
        <w:tc>
          <w:tcPr>
            <w:tcW w:w="2600" w:type="dxa"/>
            <w:shd w:val="clear" w:color="auto" w:fill="F3F8F9"/>
            <w:tcMar>
              <w:top w:w="60" w:type="dxa"/>
              <w:left w:w="110" w:type="dxa"/>
              <w:bottom w:w="60" w:type="dxa"/>
              <w:right w:w="110" w:type="dxa"/>
            </w:tcMar>
            <w:vAlign w:val="center"/>
          </w:tcPr>
          <w:p w14:paraId="29C6EFE8" w14:textId="77777777" w:rsidR="0080157D" w:rsidRDefault="00000000">
            <w:pPr>
              <w:spacing w:line="248" w:lineRule="auto"/>
            </w:pPr>
            <w:r>
              <w:rPr>
                <w:rFonts w:ascii="Georgia" w:eastAsia="Georgia" w:hAnsi="Georgia" w:cs="Georgia"/>
                <w:b/>
                <w:bCs/>
                <w:color w:val="15414B"/>
              </w:rPr>
              <w:t>Raíz</w:t>
            </w:r>
          </w:p>
        </w:tc>
        <w:tc>
          <w:tcPr>
            <w:tcW w:w="6760" w:type="dxa"/>
            <w:shd w:val="clear" w:color="auto" w:fill="F3F8F9"/>
            <w:tcMar>
              <w:top w:w="60" w:type="dxa"/>
              <w:left w:w="110" w:type="dxa"/>
              <w:bottom w:w="60" w:type="dxa"/>
              <w:right w:w="110" w:type="dxa"/>
            </w:tcMar>
            <w:vAlign w:val="center"/>
          </w:tcPr>
          <w:p w14:paraId="4FEE7371" w14:textId="77777777" w:rsidR="0080157D" w:rsidRPr="00167FE4" w:rsidRDefault="00000000">
            <w:pPr>
              <w:spacing w:line="248" w:lineRule="auto"/>
              <w:rPr>
                <w:lang w:val="es-ES"/>
              </w:rPr>
            </w:pPr>
            <w:r w:rsidRPr="00167FE4">
              <w:rPr>
                <w:rFonts w:ascii="Georgia" w:eastAsia="Georgia" w:hAnsi="Georgia" w:cs="Georgia"/>
                <w:color w:val="1A1A1A"/>
                <w:lang w:val="es-ES"/>
              </w:rPr>
              <w:t>Nodos replicados y Portal Red-Lago operativo.</w:t>
            </w:r>
          </w:p>
        </w:tc>
      </w:tr>
      <w:tr w:rsidR="0080157D" w:rsidRPr="00167FE4" w14:paraId="3A5C3685" w14:textId="77777777">
        <w:tblPrEx>
          <w:tblCellMar>
            <w:top w:w="0" w:type="dxa"/>
            <w:bottom w:w="0" w:type="dxa"/>
          </w:tblCellMar>
        </w:tblPrEx>
        <w:tc>
          <w:tcPr>
            <w:tcW w:w="2600" w:type="dxa"/>
            <w:tcMar>
              <w:top w:w="60" w:type="dxa"/>
              <w:left w:w="110" w:type="dxa"/>
              <w:bottom w:w="60" w:type="dxa"/>
              <w:right w:w="110" w:type="dxa"/>
            </w:tcMar>
            <w:vAlign w:val="center"/>
          </w:tcPr>
          <w:p w14:paraId="7D3713D2" w14:textId="77777777" w:rsidR="0080157D" w:rsidRDefault="00000000">
            <w:pPr>
              <w:spacing w:line="248" w:lineRule="auto"/>
            </w:pPr>
            <w:r>
              <w:rPr>
                <w:rFonts w:ascii="Georgia" w:eastAsia="Georgia" w:hAnsi="Georgia" w:cs="Georgia"/>
                <w:b/>
                <w:bCs/>
                <w:color w:val="15414B"/>
              </w:rPr>
              <w:t>Fruto</w:t>
            </w:r>
          </w:p>
        </w:tc>
        <w:tc>
          <w:tcPr>
            <w:tcW w:w="6760" w:type="dxa"/>
            <w:tcMar>
              <w:top w:w="60" w:type="dxa"/>
              <w:left w:w="110" w:type="dxa"/>
              <w:bottom w:w="60" w:type="dxa"/>
              <w:right w:w="110" w:type="dxa"/>
            </w:tcMar>
            <w:vAlign w:val="center"/>
          </w:tcPr>
          <w:p w14:paraId="45005F7E" w14:textId="77777777" w:rsidR="0080157D" w:rsidRPr="00167FE4" w:rsidRDefault="00000000">
            <w:pPr>
              <w:spacing w:line="248" w:lineRule="auto"/>
              <w:rPr>
                <w:lang w:val="es-ES"/>
              </w:rPr>
            </w:pPr>
            <w:r w:rsidRPr="00167FE4">
              <w:rPr>
                <w:rFonts w:ascii="Georgia" w:eastAsia="Georgia" w:hAnsi="Georgia" w:cs="Georgia"/>
                <w:color w:val="1A1A1A"/>
                <w:lang w:val="es-ES"/>
              </w:rPr>
              <w:t>Las grandes obras de la Visión 2050.</w:t>
            </w:r>
          </w:p>
        </w:tc>
      </w:tr>
    </w:tbl>
    <w:p w14:paraId="7EA46CAC" w14:textId="77777777" w:rsidR="0080157D" w:rsidRDefault="00000000">
      <w:pPr>
        <w:keepNext/>
        <w:spacing w:before="300" w:after="120"/>
      </w:pPr>
      <w:r>
        <w:rPr>
          <w:rFonts w:ascii="Georgia" w:eastAsia="Georgia" w:hAnsi="Georgia" w:cs="Georgia"/>
          <w:b/>
          <w:bCs/>
          <w:color w:val="1F5C6B"/>
          <w:sz w:val="26"/>
          <w:szCs w:val="26"/>
        </w:rPr>
        <w:t>12.  El horizonte</w:t>
      </w:r>
    </w:p>
    <w:p w14:paraId="04E9F2F5"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Visión 2050. </w:t>
      </w:r>
      <w:r w:rsidRPr="00167FE4">
        <w:rPr>
          <w:rFonts w:ascii="Georgia" w:eastAsia="Georgia" w:hAnsi="Georgia" w:cs="Georgia"/>
          <w:color w:val="1A1A1A"/>
          <w:sz w:val="22"/>
          <w:szCs w:val="22"/>
          <w:lang w:val="es-ES"/>
        </w:rPr>
        <w:t>El Lago de Maracaibo convertido en modelo internacional de recuperación: el milagro que el mundo vendrá a estudiar.</w:t>
      </w:r>
    </w:p>
    <w:p w14:paraId="1E1A46D8" w14:textId="77777777" w:rsidR="0080157D" w:rsidRPr="00167FE4" w:rsidRDefault="00000000">
      <w:pPr>
        <w:pStyle w:val="ListParagraph"/>
        <w:numPr>
          <w:ilvl w:val="0"/>
          <w:numId w:val="2"/>
        </w:numPr>
        <w:spacing w:after="70" w:line="268" w:lineRule="auto"/>
        <w:jc w:val="both"/>
        <w:rPr>
          <w:lang w:val="es-ES"/>
        </w:rPr>
      </w:pPr>
      <w:r w:rsidRPr="00167FE4">
        <w:rPr>
          <w:rFonts w:ascii="Georgia" w:eastAsia="Georgia" w:hAnsi="Georgia" w:cs="Georgia"/>
          <w:b/>
          <w:bCs/>
          <w:color w:val="15414B"/>
          <w:sz w:val="22"/>
          <w:szCs w:val="22"/>
          <w:lang w:val="es-ES"/>
        </w:rPr>
        <w:t xml:space="preserve">Magna Carta Lacustre. </w:t>
      </w:r>
      <w:r w:rsidRPr="00167FE4">
        <w:rPr>
          <w:rFonts w:ascii="Georgia" w:eastAsia="Georgia" w:hAnsi="Georgia" w:cs="Georgia"/>
          <w:color w:val="1A1A1A"/>
          <w:sz w:val="22"/>
          <w:szCs w:val="22"/>
          <w:lang w:val="es-ES"/>
        </w:rPr>
        <w:t>Documento fundacional que establezca principios de protección del Lago que ninguna gestión política futura pueda alterar.</w:t>
      </w:r>
    </w:p>
    <w:p>
      <w:pPr>
        <w:keepNext/>
        <w:spacing w:before="140" w:after="70"/>
        <w:rPr>
          <w:lang w:val="es-ES"/>
        </w:rPr>
      </w:pPr>
      <w:r>
        <w:rPr>
          <w:rFonts w:ascii="Georgia" w:eastAsia="Georgia" w:hAnsi="Georgia" w:cs="Georgia"/>
          <w:b/>
          <w:bCs/>
          <w:color w:val="15414B"/>
          <w:sz w:val="23"/>
          <w:szCs w:val="23"/>
          <w:lang w:val="es-ES"/>
        </w:rPr>
        <w:t xml:space="preserve">La Cátedra del Lago — la formación como cimiento</w:t>
      </w:r>
    </w:p>
    <w:p>
      <w:pPr>
        <w:spacing w:after="120" w:line="274" w:lineRule="auto"/>
        <w:jc w:val="both"/>
        <w:rPr>
          <w:lang w:val="es-ES"/>
        </w:rPr>
      </w:pPr>
      <w:r>
        <w:rPr>
          <w:rFonts w:ascii="Georgia" w:eastAsia="Georgia" w:hAnsi="Georgia" w:cs="Georgia"/>
          <w:color w:val="1A1A1A"/>
          <w:sz w:val="22"/>
          <w:szCs w:val="22"/>
          <w:lang w:val="es-ES"/>
        </w:rPr>
        <w:t xml:space="preserve">La Fundación impulsa la creación de una disciplina académica propia para el Lago de Maracaibo, en tres niveles. En la escuela, la Cátedra del Lago como materia: de dónde viene el agua, a dónde van los desechos, qué vive en la cuenca. En la universidad, una carrera de gestión y sostenibilidad de ecosistemas acuáticos, más diplomados y especializaciones para profesionales ya en ejercicio que necesiten reorientarse. En el postgrado, un instituto multidisciplinario adscrito a las universidades que centralice la investigación y asesore al Estado y a las empresas con criterio técnico.</w:t>
      </w:r>
    </w:p>
    <w:p>
      <w:pPr>
        <w:spacing w:after="120" w:line="274" w:lineRule="auto"/>
        <w:jc w:val="both"/>
        <w:rPr>
          <w:lang w:val="es-ES"/>
        </w:rPr>
      </w:pPr>
      <w:r>
        <w:rPr>
          <w:rFonts w:ascii="Georgia" w:eastAsia="Georgia" w:hAnsi="Georgia" w:cs="Georgia"/>
          <w:color w:val="1A1A1A"/>
          <w:sz w:val="22"/>
          <w:szCs w:val="22"/>
          <w:lang w:val="es-ES"/>
        </w:rPr>
        <w:t xml:space="preserve">Formar a quien vendrá después es la única obra que sobrevive a quienes la empiezan. El Departamento de Formación, Protección y Resguardo lleva esta línea.</w:t>
      </w:r>
    </w:p>
    <w:p w14:paraId="711C9BE4" w14:textId="77777777" w:rsidR="0080157D" w:rsidRDefault="00000000">
      <w:pPr>
        <w:keepNext/>
        <w:spacing w:before="300" w:after="120"/>
      </w:pPr>
      <w:r>
        <w:rPr>
          <w:rFonts w:ascii="Georgia" w:eastAsia="Georgia" w:hAnsi="Georgia" w:cs="Georgia"/>
          <w:b/>
          <w:bCs/>
          <w:color w:val="1F5C6B"/>
          <w:sz w:val="26"/>
          <w:szCs w:val="26"/>
        </w:rPr>
        <w:t>13.  [Reservado] Marco legal de constitución</w:t>
      </w:r>
    </w:p>
    <w:tbl>
      <w:tblPr>
        <w:tblW w:w="9360" w:type="dxa"/>
        <w:tblBorders>
          <w:top w:val="dashed" w:sz="4" w:space="0" w:color="1F5C6B"/>
          <w:left w:val="dashed" w:sz="4" w:space="0" w:color="1F5C6B"/>
          <w:bottom w:val="dashed" w:sz="4" w:space="0" w:color="1F5C6B"/>
          <w:right w:val="dashed" w:sz="4" w:space="0" w:color="1F5C6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0157D" w14:paraId="0BD0F52D" w14:textId="77777777">
        <w:tblPrEx>
          <w:tblCellMar>
            <w:top w:w="0" w:type="dxa"/>
            <w:bottom w:w="0" w:type="dxa"/>
          </w:tblCellMar>
        </w:tblPrEx>
        <w:tc>
          <w:tcPr>
            <w:tcW w:w="9360" w:type="dxa"/>
            <w:shd w:val="clear" w:color="auto" w:fill="F2EFE9"/>
            <w:tcMar>
              <w:top w:w="160" w:type="dxa"/>
              <w:left w:w="200" w:type="dxa"/>
              <w:bottom w:w="160" w:type="dxa"/>
              <w:right w:w="200" w:type="dxa"/>
            </w:tcMar>
          </w:tcPr>
          <w:p w14:paraId="71956858" w14:textId="77777777" w:rsidR="0080157D" w:rsidRDefault="00000000">
            <w:pPr>
              <w:spacing w:line="270" w:lineRule="auto"/>
              <w:jc w:val="center"/>
            </w:pPr>
            <w:r w:rsidRPr="00167FE4">
              <w:rPr>
                <w:rFonts w:ascii="Georgia" w:eastAsia="Georgia" w:hAnsi="Georgia" w:cs="Georgia"/>
                <w:b/>
                <w:bCs/>
                <w:color w:val="15414B"/>
                <w:sz w:val="22"/>
                <w:szCs w:val="22"/>
                <w:lang w:val="es-ES"/>
              </w:rPr>
              <w:t xml:space="preserve">Sección reservada. </w:t>
            </w:r>
            <w:r w:rsidRPr="00167FE4">
              <w:rPr>
                <w:rFonts w:ascii="Georgia" w:eastAsia="Georgia" w:hAnsi="Georgia" w:cs="Georgia"/>
                <w:color w:val="1A1A1A"/>
                <w:sz w:val="22"/>
                <w:szCs w:val="22"/>
                <w:lang w:val="es-ES"/>
              </w:rPr>
              <w:t xml:space="preserve">Aquí se incorporarán el acta constitutiva y los estatutos de la Fundación Renacer Lacustre una vez instituida legalmente en la República Bolivariana de Venezuela. </w:t>
            </w:r>
            <w:r>
              <w:rPr>
                <w:rFonts w:ascii="Georgia" w:eastAsia="Georgia" w:hAnsi="Georgia" w:cs="Georgia"/>
                <w:color w:val="1A1A1A"/>
                <w:sz w:val="22"/>
                <w:szCs w:val="22"/>
              </w:rPr>
              <w:t>Hasta entonces, este documento describe la arquitectura institucional proyectada.</w:t>
            </w:r>
          </w:p>
        </w:tc>
      </w:tr>
    </w:tbl>
    <w:p w14:paraId="6A5A86E7" w14:textId="77777777" w:rsidR="0080157D" w:rsidRDefault="00000000">
      <w:pPr>
        <w:keepNext/>
        <w:spacing w:before="300" w:after="120"/>
      </w:pPr>
      <w:r>
        <w:rPr>
          <w:rFonts w:ascii="Georgia" w:eastAsia="Georgia" w:hAnsi="Georgia" w:cs="Georgia"/>
          <w:b/>
          <w:bCs/>
          <w:color w:val="1F5C6B"/>
          <w:sz w:val="26"/>
          <w:szCs w:val="26"/>
        </w:rPr>
        <w:t>14.  Tu lugar en esto</w:t>
      </w:r>
    </w:p>
    <w:p w14:paraId="2DF637AB" w14:textId="77777777" w:rsidR="0080157D" w:rsidRPr="00167FE4" w:rsidRDefault="00000000">
      <w:pPr>
        <w:spacing w:after="120" w:line="274" w:lineRule="auto"/>
        <w:jc w:val="both"/>
        <w:rPr>
          <w:lang w:val="es-ES"/>
        </w:rPr>
      </w:pPr>
      <w:r w:rsidRPr="00167FE4">
        <w:rPr>
          <w:rFonts w:ascii="Georgia" w:eastAsia="Georgia" w:hAnsi="Georgia" w:cs="Georgia"/>
          <w:color w:val="1A1A1A"/>
          <w:sz w:val="22"/>
          <w:szCs w:val="22"/>
          <w:lang w:val="es-ES"/>
        </w:rPr>
        <w:t>Este documento describe el cuerpo. El alma es la misma que recorre cada página del libro: el amor por el Lago y el sentido de responsabilidad hacia lo que nos fue encomendado. En una obra de esta escala toda persona tiene una pieza indispensable —el pescador y el científico, el estudiante y el ama de casa—. La estructura existe para servir a esa alma, no al revés.</w:t>
      </w:r>
    </w:p>
    <w:p w14:paraId="59C2563D" w14:textId="77777777" w:rsidR="0080157D" w:rsidRPr="00167FE4" w:rsidRDefault="0080157D">
      <w:pPr>
        <w:pBdr>
          <w:bottom w:val="single" w:sz="6" w:space="1" w:color="1F5C6B"/>
        </w:pBdr>
        <w:spacing w:before="220" w:after="220"/>
        <w:rPr>
          <w:lang w:val="es-ES"/>
        </w:rPr>
      </w:pPr>
    </w:p>
    <w:p w14:paraId="0F734811" w14:textId="26C525D5" w:rsidR="0080157D" w:rsidRPr="00167FE4" w:rsidRDefault="0080157D" w:rsidP="002C3CF6">
      <w:pPr>
        <w:spacing w:before="40" w:after="50"/>
        <w:rPr>
          <w:lang w:val="es-ES"/>
        </w:rPr>
      </w:pPr>
    </w:p>
    <w:p w14:paraId="28E34146" w14:textId="77777777" w:rsidR="0080157D" w:rsidRPr="00167FE4" w:rsidRDefault="00000000">
      <w:pPr>
        <w:jc w:val="center"/>
        <w:rPr>
          <w:lang w:val="es-ES"/>
        </w:rPr>
      </w:pPr>
      <w:r w:rsidRPr="00167FE4">
        <w:rPr>
          <w:rFonts w:ascii="Georgia" w:eastAsia="Georgia" w:hAnsi="Georgia" w:cs="Georgia"/>
          <w:i/>
          <w:iCs/>
          <w:color w:val="15414B"/>
          <w:sz w:val="21"/>
          <w:szCs w:val="21"/>
          <w:lang w:val="es-ES"/>
        </w:rPr>
        <w:t>El instrumento sirve; el espíritu dirige.</w:t>
      </w:r>
    </w:p>
    <w:p w14:paraId="314BD83F" w14:textId="77777777" w:rsidR="0080157D" w:rsidRPr="00167FE4" w:rsidRDefault="00000000">
      <w:pPr>
        <w:keepNext/>
        <w:spacing w:before="140" w:after="70"/>
        <w:rPr>
          <w:lang w:val="es-ES"/>
        </w:rPr>
      </w:pPr>
      <w:r w:rsidRPr="00167FE4">
        <w:rPr>
          <w:rFonts w:ascii="Georgia" w:eastAsia="Georgia" w:hAnsi="Georgia" w:cs="Georgia"/>
          <w:b/>
          <w:bCs/>
          <w:color w:val="15414B"/>
          <w:sz w:val="23"/>
          <w:szCs w:val="23"/>
          <w:lang w:val="es-ES"/>
        </w:rPr>
        <w:t>Registro de cambios · 13 de septiembre de 2026</w:t>
      </w:r>
    </w:p>
    <w:p w14:paraId="45B3BD1B"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 xml:space="preserve">Esta versión incorpora tres adiciones al Plan Maestro de estructura interna (sección 6). Las tres salieron de comparar este documento con el Organigrama Funcional y de Ejecución al decidir qué cuerpo se encarga del Motor de Crecimiento. El fundador zanjó que este White Paper tiene la </w:t>
      </w:r>
      <w:r w:rsidRPr="00167FE4">
        <w:rPr>
          <w:rFonts w:ascii="Georgia" w:eastAsia="Georgia" w:hAnsi="Georgia" w:cs="Georgia"/>
          <w:color w:val="1A1A1A"/>
          <w:sz w:val="22"/>
          <w:szCs w:val="22"/>
          <w:lang w:val="es-ES"/>
        </w:rPr>
        <w:lastRenderedPageBreak/>
        <w:t>última palabra y el peso definitivo, y que el Organigrama es material de apoyo; estas adiciones no contradicen a este documento, sino que lo completan.</w:t>
      </w:r>
    </w:p>
    <w:p w14:paraId="1B6A94F2"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1. Dirección de Diseño, Arquitectura y Desarrollo Digital (el taller) — AÑADIDA. Qué había antes: nada. La sección 6 enumeraba cinco Direcciones y ninguna se ocupaba de lo digital, mientras la sección 8 describía el Portal, la App y los módulos. El documento describía un cerebro digital sin nombrar a quien lo construye y lo mantiene. Qué cambia: se añade la Dirección al cuadro de cuerpos especializados, con la definición del fundador, y un párrafo que explica su alcance. Su rango es el de Dirección, un departamento como tal.</w:t>
      </w:r>
    </w:p>
    <w:p w14:paraId="62E0BD1D"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2. Consejo Consultivo — AÑADIDO. Qué había antes: nada en este documento. Sí figuraba en el Organigrama Funcional y de Ejecución, que es material de apoyo, y se habría perdido al homologar los dos textos. Qué cambia: se incorpora a la sección 6, inmediatamente después del Consejo Directivo, con sus tres voces —científicos eméritos, socios y aliados estratégicos, y veedores ciudadanos—. Aconseja y no decide.</w:t>
      </w:r>
    </w:p>
    <w:p w14:paraId="62C3DA06" w14:textId="77777777" w:rsidR="0080157D" w:rsidRPr="00167FE4" w:rsidRDefault="00000000">
      <w:pPr>
        <w:spacing w:after="100" w:line="274" w:lineRule="auto"/>
        <w:jc w:val="both"/>
        <w:rPr>
          <w:lang w:val="es-ES"/>
        </w:rPr>
      </w:pPr>
      <w:r w:rsidRPr="00167FE4">
        <w:rPr>
          <w:rFonts w:ascii="Georgia" w:eastAsia="Georgia" w:hAnsi="Georgia" w:cs="Georgia"/>
          <w:color w:val="1A1A1A"/>
          <w:sz w:val="22"/>
          <w:szCs w:val="22"/>
          <w:lang w:val="es-ES"/>
        </w:rPr>
        <w:t>3. Independencia de la Unidad de Auditoría Interna — PRECISADA. Qué había antes: el cuadro atribuía la auditoría interna a la Dirección Legal y de Cumplimiento, sin decir ante quién responde. Qué cambia: se añade que reporta directamente al Consejo Directivo, y no a Tesorería ni a la Dirección que en cada caso audita. La salvaguarda estaba escrita en el Organigrama y no en este documento.</w:t>
      </w:r>
    </w:p>
    <w:p w:rsidR="0080157D" w:rsidRPr="00167FE4" w:rsidRDefault="00000000">
      <w:pPr>
        <w:keepNext/>
        <w:spacing w:before="140" w:after="70"/>
        <w:rPr>
          <w:lang w:val="es-ES"/>
        </w:rPr>
      </w:pPr>
      <w:r>
        <w:rPr>
          <w:rFonts w:ascii="Georgia" w:eastAsia="Georgia" w:hAnsi="Georgia" w:cs="Georgia"/>
          <w:b/>
          <w:bCs/>
          <w:color w:val="15414B"/>
          <w:sz w:val="23"/>
          <w:szCs w:val="23"/>
          <w:lang w:val="es-ES"/>
        </w:rPr>
        <w:t xml:space="preserve">Registro de cambios · 24 de septiembre de 2026 (versión 2.1)</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Esta versión corrige cinco puntos. El barrido de la Videoteca, es decir, la auditoría de la Presentación PRL integral y el informe del Bloque 1, del 23 y 24 de septiembre, señaló el alcance de la App y, en la Presentación, una Fundación dicha como si ya existiera; al aplicar ese mismo criterio a este documento se precisó su Naturaleza, y en la relectura aparecieron tres erratas. El 24 de septiembre el fundador autorizó aplicar todo lo hallado. Ninguno cambia el diseño de la Fundación: dos precisan el estado de las cosas y tres corrigen erratas.</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1. Naturaleza (sección 2) — PRECISADA. Qué había antes: «organización sin fines de lucro, con personalidad jurídica propia y patrimonio independiente», en presente. Solo la sección 13 aclaraba que el documento describe la arquitectura institucional proyectada. Qué cambia: se dice que la Fundación está en formación y que tendrá esa personalidad una vez constituida. Motivo: la Guía de Viabilidad y Financiamiento (PRL-D11 v1.2, p. 18) pide que ningún texto público presente a la Fundación como constituida mientras no lo esté.</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2. App móvil (sección 8) — PRECISADA. Qué había antes: «el ecosistema completo en el bolsillo». Qué cambia: «el ecosistema en el bolsillo: lo cívico y lo de campo, con enlace al portal». Motivo: la especificación vigente de la App (PRL-D24, p. 8) dice que la App no pretende contener todo el portal y que enlaza a él para lo social, y la Presentación PRL integral habla de sus funciones esenciales.</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3. Pórtico (sección 1) — ERRATA. «que narra porqué profundo de esta causa» pasa a «que narra el porqué profundo de esta causa».</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4. Transparencia radical (sección 9) — ERRATAS. «rastro de que entra, que sale, que se cambió, que se quito y que se añadió» pasa a llevar las tildes de la pregunta indirecta, y «quito», la del pretérito: «qué entra, qué sale, qué se cambió, qué se quitó y qué se añadió».</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5. Qué es (sección 2) — ERRATA. «…Proyecto Renacer Lacustre, La Fundación Renacer Lacustre es…» pasa a «…Proyecto Renacer Lacustre, la Fundación Renacer Lacustre es…», con minúscula tras la coma.</w:t>
      </w:r>
    </w:p>
    <w:p w:rsidR="0080157D" w:rsidRPr="00167FE4" w:rsidRDefault="00000000">
      <w:pPr>
        <w:keepNext/>
        <w:spacing w:before="140" w:after="70"/>
        <w:rPr>
          <w:lang w:val="es-ES"/>
        </w:rPr>
      </w:pPr>
      <w:r>
        <w:rPr>
          <w:rFonts w:ascii="Georgia" w:eastAsia="Georgia" w:hAnsi="Georgia" w:cs="Georgia"/>
          <w:b/>
          <w:bCs/>
          <w:color w:val="15414B"/>
          <w:sz w:val="23"/>
          <w:szCs w:val="23"/>
          <w:lang w:val="es-ES"/>
        </w:rPr>
        <w:t xml:space="preserve">Registro de cambios · 24 de septiembre de 2026 (versión 2.2)</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Esta versión recoge una decisión del fundador del 24 de septiembre de 2026, tomada después de la versión 2.1. No cambia el diseño de la Fundación: precisa dónde vive una sala del portal.</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1. Atrium (sección 8) — PRECISADO. Qué había antes: «Atrium — el recibidor: Forma parte, Videoteca y Motor de Crecimiento», y los Eventos solo en su propia fila. Qué cambia: el Atrium reúne también la sala de Eventos. La fila de Eventos se mantiene, como la del Motor de Crecimiento, que también es sala del Atrium: la sala es el lugar donde se abren los encuentros, y su funcionamiento lo especifica el Módulo de Eventos (PRL-D17). Motivo: decisión del fundador; la sala ya está construida en el portal, dentro del Atrium, y la Presentación PRL integral (diapositiva 7) ya la situaba allí.</w:t>
      </w:r>
    </w:p>
    <w:p w:rsidR="0080157D" w:rsidRPr="00167FE4" w:rsidRDefault="00000000">
      <w:pPr>
        <w:keepNext/>
        <w:spacing w:before="140" w:after="70"/>
        <w:rPr>
          <w:lang w:val="es-ES"/>
        </w:rPr>
      </w:pPr>
      <w:r>
        <w:rPr>
          <w:rFonts w:ascii="Georgia" w:eastAsia="Georgia" w:hAnsi="Georgia" w:cs="Georgia"/>
          <w:b/>
          <w:bCs/>
          <w:color w:val="15414B"/>
          <w:sz w:val="23"/>
          <w:szCs w:val="23"/>
          <w:lang w:val="es-ES"/>
        </w:rPr>
        <w:t xml:space="preserve">Registro de cambios · 24 de septiembre de 2026 (versión 2.3)</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Esta versión recoge otra decisión del fundador del 24 de septiembre de 2026, tomada por la noche al fijar la línea de los primeros vídeos del proyecto. No cambia el diseño de la Fundación, sino el orden de su arranque.</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1. Dónde y cuándo (sección 11) — REORDENADO. Qué había antes: «El arranque parte de un nodo piloto mínimo viable —la primera Estación Centinela (Santa Rosa de Agua o Sinamaica)—», y el hito de la Siembra era «Colmar la primera célula del arranque y la Estación Centinela». Qué cambia: la prioridad del arranque es instituir legalmente la Fundación, y la Estación Centinela se levanta con la Fundación ya constituida; la Siembra empieza por la Fundación. Motivo: decisión del fundador; la estación necesita fondos y convenios, y sin existencia legal no se reciben unos ni se firman otros. El Plan de Arranque Maestro (PRL-D10 v1.2, segunda adenda) y la Guía de Viabilidad y Financiamiento (PRL-D11 v1.4) lo recogen.</w:t>
      </w:r>
    </w:p>
    <w:p w:rsidR="0080157D" w:rsidRPr="00167FE4" w:rsidRDefault="00000000">
      <w:pPr>
        <w:keepNext/>
        <w:spacing w:before="140" w:after="70"/>
        <w:rPr>
          <w:lang w:val="es-ES"/>
        </w:rPr>
      </w:pPr>
      <w:r>
        <w:rPr>
          <w:rFonts w:ascii="Georgia" w:eastAsia="Georgia" w:hAnsi="Georgia" w:cs="Georgia"/>
          <w:b/>
          <w:bCs/>
          <w:color w:val="15414B"/>
          <w:sz w:val="23"/>
          <w:szCs w:val="23"/>
          <w:lang w:val="es-ES"/>
        </w:rPr>
        <w:t xml:space="preserve">Registro de cambios · 28 de septiembre de 2026 (versión 2.4)</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Esta versión recoge una decisión del fundador del 28 de septiembre de 2026. No cambia el diseño de la Fundación: nombra la red en la que vive su libro mayor.</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1. Transparencia radical (sección 9) — PRECISADA. Qué había antes: «Contabilidad en cadena de bloques con libro mayor público», sin nombrar la red, porque el 16 de septiembre el fundador había decidido no nombrarla en los textos de divulgación. Qué cambia: se añade «La cadena elegida es NEAR Protocol, con Cardano como segunda ancla para lo que debe durar». Motivo: el 28 de septiembre el fundador eligió NEAR Protocol, tras comparar cinco redes por su independencia de cualquier interruptor, su seguridad, su robustez y su ética, y decidió nombrarla aquí, porque a quien conoce el asunto ese nombre le anima. El Milagro y los vídeos de la Serie 0 siguen sin nombrar la red.</w:t>
      </w:r>
    </w:p>
    <w:p w:rsidR="0080157D" w:rsidRPr="00167FE4" w:rsidRDefault="00000000">
      <w:pPr>
        <w:spacing w:after="100" w:line="274" w:lineRule="auto"/>
        <w:jc w:val="both"/>
        <w:rPr>
          <w:lang w:val="es-ES"/>
        </w:rPr>
      </w:pPr>
      <w:r>
        <w:rPr>
          <w:rFonts w:ascii="Georgia" w:eastAsia="Georgia" w:hAnsi="Georgia" w:cs="Georgia"/>
          <w:color w:val="1A1A1A"/>
          <w:sz w:val="22"/>
          <w:szCs w:val="22"/>
          <w:lang w:val="es-ES"/>
        </w:rPr>
        <w:t xml:space="preserve">Firma: hilo LagoDAO (Claude), 28 de septiembre de 2026.</w:t>
      </w:r>
    </w:p>
    <w:sectPr w:rsidR="0080157D" w:rsidRPr="00167FE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F3133"/>
    <w:multiLevelType w:val="hybridMultilevel"/>
    <w:tmpl w:val="5522790E"/>
    <w:lvl w:ilvl="0" w:tplc="90360B18">
      <w:start w:val="1"/>
      <w:numFmt w:val="bullet"/>
      <w:lvlText w:val="—"/>
      <w:lvlJc w:val="left"/>
      <w:pPr>
        <w:ind w:left="440" w:hanging="250"/>
      </w:pPr>
    </w:lvl>
    <w:lvl w:ilvl="1" w:tplc="06BEF20E">
      <w:numFmt w:val="decimal"/>
      <w:lvlText w:val=""/>
      <w:lvlJc w:val="left"/>
    </w:lvl>
    <w:lvl w:ilvl="2" w:tplc="AF54DD54">
      <w:numFmt w:val="decimal"/>
      <w:lvlText w:val=""/>
      <w:lvlJc w:val="left"/>
    </w:lvl>
    <w:lvl w:ilvl="3" w:tplc="64F0D4BC">
      <w:numFmt w:val="decimal"/>
      <w:lvlText w:val=""/>
      <w:lvlJc w:val="left"/>
    </w:lvl>
    <w:lvl w:ilvl="4" w:tplc="DF9E5BDE">
      <w:numFmt w:val="decimal"/>
      <w:lvlText w:val=""/>
      <w:lvlJc w:val="left"/>
    </w:lvl>
    <w:lvl w:ilvl="5" w:tplc="DAA0A882">
      <w:numFmt w:val="decimal"/>
      <w:lvlText w:val=""/>
      <w:lvlJc w:val="left"/>
    </w:lvl>
    <w:lvl w:ilvl="6" w:tplc="F508BDB0">
      <w:numFmt w:val="decimal"/>
      <w:lvlText w:val=""/>
      <w:lvlJc w:val="left"/>
    </w:lvl>
    <w:lvl w:ilvl="7" w:tplc="BF78F1C8">
      <w:numFmt w:val="decimal"/>
      <w:lvlText w:val=""/>
      <w:lvlJc w:val="left"/>
    </w:lvl>
    <w:lvl w:ilvl="8" w:tplc="25C20F6E">
      <w:numFmt w:val="decimal"/>
      <w:lvlText w:val=""/>
      <w:lvlJc w:val="left"/>
    </w:lvl>
  </w:abstractNum>
  <w:abstractNum w:abstractNumId="1" w15:restartNumberingAfterBreak="0">
    <w:nsid w:val="632603CE"/>
    <w:multiLevelType w:val="hybridMultilevel"/>
    <w:tmpl w:val="43184ECE"/>
    <w:lvl w:ilvl="0" w:tplc="B0CC15CA">
      <w:start w:val="1"/>
      <w:numFmt w:val="bullet"/>
      <w:lvlText w:val="●"/>
      <w:lvlJc w:val="left"/>
      <w:pPr>
        <w:ind w:left="720" w:hanging="360"/>
      </w:pPr>
    </w:lvl>
    <w:lvl w:ilvl="1" w:tplc="6BB22A06">
      <w:start w:val="1"/>
      <w:numFmt w:val="bullet"/>
      <w:lvlText w:val="○"/>
      <w:lvlJc w:val="left"/>
      <w:pPr>
        <w:ind w:left="1440" w:hanging="360"/>
      </w:pPr>
    </w:lvl>
    <w:lvl w:ilvl="2" w:tplc="86A254F6">
      <w:start w:val="1"/>
      <w:numFmt w:val="bullet"/>
      <w:lvlText w:val="■"/>
      <w:lvlJc w:val="left"/>
      <w:pPr>
        <w:ind w:left="2160" w:hanging="360"/>
      </w:pPr>
    </w:lvl>
    <w:lvl w:ilvl="3" w:tplc="D3120A04">
      <w:start w:val="1"/>
      <w:numFmt w:val="bullet"/>
      <w:lvlText w:val="●"/>
      <w:lvlJc w:val="left"/>
      <w:pPr>
        <w:ind w:left="2880" w:hanging="360"/>
      </w:pPr>
    </w:lvl>
    <w:lvl w:ilvl="4" w:tplc="B40A5CFA">
      <w:start w:val="1"/>
      <w:numFmt w:val="bullet"/>
      <w:lvlText w:val="○"/>
      <w:lvlJc w:val="left"/>
      <w:pPr>
        <w:ind w:left="3600" w:hanging="360"/>
      </w:pPr>
    </w:lvl>
    <w:lvl w:ilvl="5" w:tplc="79320D68">
      <w:start w:val="1"/>
      <w:numFmt w:val="bullet"/>
      <w:lvlText w:val="■"/>
      <w:lvlJc w:val="left"/>
      <w:pPr>
        <w:ind w:left="4320" w:hanging="360"/>
      </w:pPr>
    </w:lvl>
    <w:lvl w:ilvl="6" w:tplc="D5082A0C">
      <w:start w:val="1"/>
      <w:numFmt w:val="bullet"/>
      <w:lvlText w:val="●"/>
      <w:lvlJc w:val="left"/>
      <w:pPr>
        <w:ind w:left="5040" w:hanging="360"/>
      </w:pPr>
    </w:lvl>
    <w:lvl w:ilvl="7" w:tplc="5EA6A4FC">
      <w:start w:val="1"/>
      <w:numFmt w:val="bullet"/>
      <w:lvlText w:val="●"/>
      <w:lvlJc w:val="left"/>
      <w:pPr>
        <w:ind w:left="5760" w:hanging="360"/>
      </w:pPr>
    </w:lvl>
    <w:lvl w:ilvl="8" w:tplc="F520918C">
      <w:start w:val="1"/>
      <w:numFmt w:val="bullet"/>
      <w:lvlText w:val="●"/>
      <w:lvlJc w:val="left"/>
      <w:pPr>
        <w:ind w:left="6480" w:hanging="360"/>
      </w:pPr>
    </w:lvl>
  </w:abstractNum>
  <w:num w:numId="1" w16cid:durableId="452403760">
    <w:abstractNumId w:val="1"/>
    <w:lvlOverride w:ilvl="0">
      <w:startOverride w:val="1"/>
    </w:lvlOverride>
  </w:num>
  <w:num w:numId="2" w16cid:durableId="8963582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57D"/>
    <w:rsid w:val="00167FE4"/>
    <w:rsid w:val="002C3CF6"/>
    <w:rsid w:val="003B14D1"/>
    <w:rsid w:val="007D230A"/>
    <w:rsid w:val="0080157D"/>
    <w:rsid w:val="00C124F8"/>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BF1D7"/>
  <w15:docId w15:val="{CD1F1BC0-B11F-4C69-97A5-9D5509011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2591</Words>
  <Characters>14769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3</cp:revision>
  <dcterms:created xsi:type="dcterms:W3CDTF">2026-06-06T23:21:00Z</dcterms:created>
  <dcterms:modified xsi:type="dcterms:W3CDTF">2026-09-16T11:20:00Z</dcterms:modified>
</cp:coreProperties>
</file>